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afc73a92201368afafdfad762a40421219c2d5e"/>
    <w:p>
      <w:pPr>
        <w:pStyle w:val="Heading3"/>
      </w:pPr>
      <w:r>
        <w:t xml:space="preserve">Отчет главы управы района Чертаново Южное «О результатах деятельности управы района Чертаново Южное в 2024 году»</w:t>
      </w:r>
    </w:p>
    <w:p>
      <w:pPr>
        <w:pStyle w:val="FirstParagraph"/>
      </w:pPr>
      <w:r>
        <w:t xml:space="preserve">13.02.2025</w:t>
      </w:r>
    </w:p>
    <w:p>
      <w:pPr>
        <w:pStyle w:val="BodyText"/>
      </w:pPr>
      <w:r>
        <w:rPr>
          <w:bCs/>
          <w:b/>
        </w:rPr>
        <w:t xml:space="preserve">Содержание:</w:t>
      </w:r>
    </w:p>
    <w:tbl>
      <w:tblPr>
        <w:tblStyle w:val="Table"/>
        <w:tblW w:type="auto" w:w="0"/>
        <w:tblLook w:firstRow="0" w:lastRow="0" w:firstColumn="0" w:lastColumn="0" w:noHBand="0" w:noVBand="0" w:val="0000"/>
      </w:tblPr>
      <w:tblGrid>
        <w:gridCol w:w="3960"/>
        <w:gridCol w:w="3960"/>
      </w:tblGrid>
      <w:tr>
        <w:tc>
          <w:tcPr/>
          <w:p>
            <w:pPr>
              <w:pStyle w:val="Compact"/>
            </w:pPr>
          </w:p>
        </w:tc>
        <w:tc>
          <w:tcPr/>
          <w:p>
            <w:pPr>
              <w:jc w:val="left"/>
            </w:pPr>
            <w:r>
              <w:rPr>
                <w:bCs/>
                <w:b/>
              </w:rPr>
              <w:t xml:space="preserve">№ стр.</w:t>
            </w:r>
          </w:p>
        </w:tc>
      </w:tr>
      <w:tr>
        <w:tc>
          <w:tcPr/>
          <w:p>
            <w:pPr>
              <w:jc w:val="left"/>
            </w:pPr>
            <w:r>
              <w:rPr>
                <w:bCs/>
                <w:b/>
              </w:rPr>
              <w:t xml:space="preserve">1. ВВЕДЕНИЕ</w:t>
            </w:r>
          </w:p>
        </w:tc>
        <w:tc>
          <w:tcPr/>
          <w:p>
            <w:pPr>
              <w:jc w:val="left"/>
            </w:pPr>
            <w:r>
              <w:rPr>
                <w:bCs/>
                <w:b/>
              </w:rPr>
              <w:t xml:space="preserve">3</w:t>
            </w:r>
          </w:p>
        </w:tc>
      </w:tr>
      <w:tr>
        <w:tc>
          <w:tcPr/>
          <w:p>
            <w:pPr>
              <w:jc w:val="left"/>
            </w:pPr>
            <w:r>
              <w:rPr>
                <w:bCs/>
                <w:b/>
              </w:rPr>
              <w:t xml:space="preserve">2. СТРОИТЕЛЬСТВО</w:t>
            </w:r>
          </w:p>
        </w:tc>
        <w:tc>
          <w:tcPr/>
          <w:p>
            <w:pPr>
              <w:jc w:val="left"/>
            </w:pPr>
            <w:r>
              <w:rPr>
                <w:bCs/>
                <w:b/>
              </w:rPr>
              <w:t xml:space="preserve">4</w:t>
            </w:r>
          </w:p>
        </w:tc>
      </w:tr>
      <w:tr>
        <w:tc>
          <w:tcPr/>
          <w:p>
            <w:pPr>
              <w:jc w:val="left"/>
            </w:pPr>
            <w:r>
              <w:rPr>
                <w:bCs/>
                <w:b/>
              </w:rPr>
              <w:t xml:space="preserve">2.1. Введение в эксплуатацию новых объектов строительства</w:t>
            </w:r>
          </w:p>
        </w:tc>
        <w:tc>
          <w:tcPr/>
          <w:p>
            <w:pPr>
              <w:jc w:val="left"/>
            </w:pPr>
            <w:r>
              <w:rPr>
                <w:bCs/>
                <w:b/>
              </w:rPr>
              <w:t xml:space="preserve">4</w:t>
            </w:r>
          </w:p>
        </w:tc>
      </w:tr>
      <w:tr>
        <w:tc>
          <w:tcPr/>
          <w:p>
            <w:pPr>
              <w:jc w:val="left"/>
            </w:pPr>
            <w:r>
              <w:rPr>
                <w:bCs/>
                <w:b/>
              </w:rPr>
              <w:t xml:space="preserve">2.2. Общественные обсуждения</w:t>
            </w:r>
          </w:p>
        </w:tc>
        <w:tc>
          <w:tcPr/>
          <w:p>
            <w:pPr>
              <w:jc w:val="left"/>
            </w:pPr>
            <w:r>
              <w:rPr>
                <w:bCs/>
                <w:b/>
              </w:rPr>
              <w:t xml:space="preserve">4</w:t>
            </w:r>
          </w:p>
        </w:tc>
      </w:tr>
      <w:tr>
        <w:tc>
          <w:tcPr/>
          <w:p>
            <w:pPr>
              <w:jc w:val="left"/>
            </w:pPr>
            <w:r>
              <w:rPr>
                <w:bCs/>
                <w:b/>
              </w:rPr>
              <w:t xml:space="preserve">2.3. Программа «Реновация»</w:t>
            </w:r>
          </w:p>
        </w:tc>
        <w:tc>
          <w:tcPr/>
          <w:p>
            <w:pPr>
              <w:jc w:val="left"/>
            </w:pPr>
            <w:r>
              <w:rPr>
                <w:bCs/>
                <w:b/>
              </w:rPr>
              <w:t xml:space="preserve">5</w:t>
            </w:r>
          </w:p>
        </w:tc>
      </w:tr>
      <w:tr>
        <w:tc>
          <w:tcPr/>
          <w:p>
            <w:pPr>
              <w:jc w:val="left"/>
            </w:pPr>
            <w:r>
              <w:rPr>
                <w:bCs/>
                <w:b/>
              </w:rPr>
              <w:t xml:space="preserve">3. БЛАГОУСТРОЙСТВО</w:t>
            </w:r>
          </w:p>
        </w:tc>
        <w:tc>
          <w:tcPr/>
          <w:p>
            <w:pPr>
              <w:jc w:val="left"/>
            </w:pPr>
            <w:r>
              <w:rPr>
                <w:bCs/>
                <w:b/>
              </w:rPr>
              <w:t xml:space="preserve">6</w:t>
            </w:r>
          </w:p>
        </w:tc>
      </w:tr>
      <w:tr>
        <w:tc>
          <w:tcPr/>
          <w:p>
            <w:pPr>
              <w:jc w:val="left"/>
            </w:pPr>
            <w:r>
              <w:rPr>
                <w:bCs/>
                <w:b/>
              </w:rPr>
              <w:t xml:space="preserve">3.1. Благоустройство дворовых территорий и школ</w:t>
            </w:r>
          </w:p>
        </w:tc>
        <w:tc>
          <w:tcPr/>
          <w:p>
            <w:pPr>
              <w:jc w:val="left"/>
            </w:pPr>
            <w:r>
              <w:rPr>
                <w:bCs/>
                <w:b/>
              </w:rPr>
              <w:t xml:space="preserve">6</w:t>
            </w:r>
          </w:p>
        </w:tc>
      </w:tr>
      <w:tr>
        <w:tc>
          <w:tcPr/>
          <w:p>
            <w:pPr>
              <w:jc w:val="left"/>
            </w:pPr>
            <w:r>
              <w:rPr>
                <w:bCs/>
                <w:b/>
              </w:rPr>
              <w:t xml:space="preserve">3.2. Отчет об использовании средств, полученных от доходов от взимания платы за размещение транспортных средств на парковочных местах платных городских парковок</w:t>
            </w:r>
          </w:p>
        </w:tc>
        <w:tc>
          <w:tcPr/>
          <w:p>
            <w:pPr>
              <w:jc w:val="left"/>
            </w:pPr>
            <w:r>
              <w:rPr>
                <w:bCs/>
                <w:b/>
              </w:rPr>
              <w:t xml:space="preserve">9</w:t>
            </w:r>
          </w:p>
        </w:tc>
      </w:tr>
      <w:tr>
        <w:tc>
          <w:tcPr/>
          <w:p>
            <w:pPr>
              <w:jc w:val="left"/>
            </w:pPr>
            <w:r>
              <w:rPr>
                <w:bCs/>
                <w:b/>
              </w:rPr>
              <w:t xml:space="preserve">4. ОЗЕЛЕНЕНИЕ</w:t>
            </w:r>
          </w:p>
        </w:tc>
        <w:tc>
          <w:tcPr/>
          <w:p>
            <w:pPr>
              <w:jc w:val="left"/>
            </w:pPr>
            <w:r>
              <w:rPr>
                <w:bCs/>
                <w:b/>
              </w:rPr>
              <w:t xml:space="preserve">9</w:t>
            </w:r>
          </w:p>
        </w:tc>
      </w:tr>
      <w:tr>
        <w:tc>
          <w:tcPr/>
          <w:p>
            <w:pPr>
              <w:jc w:val="left"/>
            </w:pPr>
            <w:r>
              <w:rPr>
                <w:bCs/>
                <w:b/>
              </w:rPr>
              <w:t xml:space="preserve">5. КАПИТАЛЬНЫЙ РЕМОНТ МКД</w:t>
            </w:r>
          </w:p>
        </w:tc>
        <w:tc>
          <w:tcPr/>
          <w:p>
            <w:pPr>
              <w:jc w:val="left"/>
            </w:pPr>
            <w:r>
              <w:rPr>
                <w:bCs/>
                <w:b/>
              </w:rPr>
              <w:t xml:space="preserve">11</w:t>
            </w:r>
          </w:p>
        </w:tc>
      </w:tr>
      <w:tr>
        <w:tc>
          <w:tcPr/>
          <w:p>
            <w:pPr>
              <w:jc w:val="left"/>
            </w:pPr>
            <w:r>
              <w:rPr>
                <w:bCs/>
                <w:b/>
              </w:rPr>
              <w:t xml:space="preserve">5.1. Капитальный ремонт МКД</w:t>
            </w:r>
          </w:p>
        </w:tc>
        <w:tc>
          <w:tcPr/>
          <w:p>
            <w:pPr>
              <w:jc w:val="left"/>
            </w:pPr>
            <w:r>
              <w:rPr>
                <w:bCs/>
                <w:b/>
              </w:rPr>
              <w:t xml:space="preserve">11</w:t>
            </w:r>
          </w:p>
        </w:tc>
      </w:tr>
      <w:tr>
        <w:tc>
          <w:tcPr/>
          <w:p>
            <w:pPr>
              <w:jc w:val="left"/>
            </w:pPr>
            <w:r>
              <w:rPr>
                <w:bCs/>
                <w:b/>
              </w:rPr>
              <w:t xml:space="preserve">5.2. Планово-текущий ремонт подъездов</w:t>
            </w:r>
          </w:p>
        </w:tc>
        <w:tc>
          <w:tcPr/>
          <w:p>
            <w:pPr>
              <w:jc w:val="left"/>
            </w:pPr>
            <w:r>
              <w:rPr>
                <w:bCs/>
                <w:b/>
              </w:rPr>
              <w:t xml:space="preserve">12</w:t>
            </w:r>
          </w:p>
        </w:tc>
      </w:tr>
      <w:tr>
        <w:tc>
          <w:tcPr/>
          <w:p>
            <w:pPr>
              <w:jc w:val="left"/>
            </w:pPr>
            <w:r>
              <w:rPr>
                <w:bCs/>
                <w:b/>
              </w:rPr>
              <w:t xml:space="preserve">5.3. Капитальный ремонт МКД, выполненный ГБУ г. Москвы «Жилищник района Чертаново Южное»</w:t>
            </w:r>
          </w:p>
        </w:tc>
        <w:tc>
          <w:tcPr/>
          <w:p>
            <w:pPr>
              <w:jc w:val="left"/>
            </w:pPr>
            <w:r>
              <w:rPr>
                <w:bCs/>
                <w:b/>
              </w:rPr>
              <w:t xml:space="preserve">12</w:t>
            </w:r>
          </w:p>
        </w:tc>
      </w:tr>
      <w:tr>
        <w:tc>
          <w:tcPr/>
          <w:p>
            <w:pPr>
              <w:jc w:val="left"/>
            </w:pPr>
            <w:r>
              <w:rPr>
                <w:bCs/>
                <w:b/>
              </w:rPr>
              <w:t xml:space="preserve">5.4. Дополнительные мероприятия по социально-экономическому развитию района Чертаново Южное</w:t>
            </w:r>
          </w:p>
        </w:tc>
        <w:tc>
          <w:tcPr/>
          <w:p>
            <w:pPr>
              <w:jc w:val="left"/>
            </w:pPr>
            <w:r>
              <w:rPr>
                <w:bCs/>
                <w:b/>
              </w:rPr>
              <w:t xml:space="preserve">14</w:t>
            </w:r>
          </w:p>
        </w:tc>
      </w:tr>
      <w:tr>
        <w:tc>
          <w:tcPr/>
          <w:p>
            <w:pPr>
              <w:jc w:val="left"/>
            </w:pPr>
            <w:r>
              <w:rPr>
                <w:bCs/>
                <w:b/>
              </w:rPr>
              <w:t xml:space="preserve">5.5. Адаптация МКД для маломобильных групп граждан</w:t>
            </w:r>
          </w:p>
        </w:tc>
        <w:tc>
          <w:tcPr/>
          <w:p>
            <w:pPr>
              <w:jc w:val="left"/>
            </w:pPr>
            <w:r>
              <w:rPr>
                <w:bCs/>
                <w:b/>
              </w:rPr>
              <w:t xml:space="preserve">14</w:t>
            </w:r>
          </w:p>
        </w:tc>
      </w:tr>
      <w:tr>
        <w:tc>
          <w:tcPr/>
          <w:p>
            <w:pPr>
              <w:jc w:val="left"/>
            </w:pPr>
            <w:r>
              <w:rPr>
                <w:bCs/>
                <w:b/>
              </w:rPr>
              <w:t xml:space="preserve">6. О ПОДГОТОВКЕ ЖИЛИЩНО- КОММУНАЛЬНОЙ СЛУЖБЫ РАЙОНА ЧЕРТАНОВО ЮЖНОЕ К ЗИМНЕЙ ЭКСПЛУАТАЦИИ 2023-2024 ГГ.</w:t>
            </w:r>
          </w:p>
        </w:tc>
        <w:tc>
          <w:tcPr/>
          <w:p>
            <w:pPr>
              <w:jc w:val="left"/>
            </w:pPr>
            <w:r>
              <w:rPr>
                <w:bCs/>
                <w:b/>
              </w:rPr>
              <w:t xml:space="preserve">14</w:t>
            </w:r>
          </w:p>
        </w:tc>
      </w:tr>
      <w:tr>
        <w:tc>
          <w:tcPr/>
          <w:p>
            <w:pPr>
              <w:jc w:val="left"/>
            </w:pPr>
            <w:r>
              <w:rPr>
                <w:bCs/>
                <w:b/>
              </w:rPr>
              <w:t xml:space="preserve">7. ИНФОРМАЦИЯ О РАБОТЕ С ЖИЛЫМИ ПОМЕЩЕНИЯМИ ЖИЛИЩНОГО ФОНДА ГОРОДА МОСКВЫ, ОСВОБОЖДЕННЫМИ В СВЯЗИ С ВЫБЫТИЕМ ГРАЖДАН</w:t>
            </w:r>
          </w:p>
        </w:tc>
        <w:tc>
          <w:tcPr/>
          <w:p>
            <w:pPr>
              <w:jc w:val="left"/>
            </w:pPr>
            <w:r>
              <w:rPr>
                <w:bCs/>
                <w:b/>
              </w:rPr>
              <w:t xml:space="preserve">15</w:t>
            </w:r>
          </w:p>
        </w:tc>
      </w:tr>
      <w:tr>
        <w:tc>
          <w:tcPr/>
          <w:p>
            <w:pPr>
              <w:jc w:val="left"/>
            </w:pPr>
            <w:r>
              <w:rPr>
                <w:bCs/>
                <w:b/>
              </w:rPr>
              <w:t xml:space="preserve">8. ВЫЯВЛЕНИЕ САМОВОЛЬНОГО СТРОИТЕЛЬСТВА И НЕЗАКОННО РАЗМЕЩЕННЫХ НЕКАПИТАЛЬНЫХ ОБЪЕКТОВ</w:t>
            </w:r>
          </w:p>
        </w:tc>
        <w:tc>
          <w:tcPr/>
          <w:p>
            <w:pPr>
              <w:jc w:val="left"/>
            </w:pPr>
            <w:r>
              <w:rPr>
                <w:bCs/>
                <w:b/>
              </w:rPr>
              <w:t xml:space="preserve">15</w:t>
            </w:r>
          </w:p>
        </w:tc>
      </w:tr>
      <w:tr>
        <w:tc>
          <w:tcPr/>
          <w:p>
            <w:pPr>
              <w:jc w:val="left"/>
            </w:pPr>
            <w:r>
              <w:rPr>
                <w:bCs/>
                <w:b/>
              </w:rPr>
              <w:t xml:space="preserve">9. О РАБОТЕ ПО ВЫЯВЛЕНИЮ, ВЫВОЗУ БРОШЕННОГО И РАЗУКОМПЛЕКТОВАННОГО АВТОТРАНСПОРТА В РАЙОНЕ ЧЕРТАНОВО ЮЖНОЕ</w:t>
            </w:r>
          </w:p>
        </w:tc>
        <w:tc>
          <w:tcPr/>
          <w:p>
            <w:pPr>
              <w:jc w:val="left"/>
            </w:pPr>
            <w:r>
              <w:rPr>
                <w:bCs/>
                <w:b/>
              </w:rPr>
              <w:t xml:space="preserve">15</w:t>
            </w:r>
          </w:p>
        </w:tc>
      </w:tr>
      <w:tr>
        <w:tc>
          <w:tcPr/>
          <w:p>
            <w:pPr>
              <w:jc w:val="left"/>
            </w:pPr>
            <w:r>
              <w:rPr>
                <w:bCs/>
                <w:b/>
              </w:rPr>
              <w:t xml:space="preserve">10. СИСТЕМА ИНФОРМАЦИОННОГО ВЗАИМОДЕЙСТВИЯ ОБЩЕСТВЕННЫХ ПУНКТОВ ОХРАНЫ ПОРЯДКА</w:t>
            </w:r>
          </w:p>
        </w:tc>
        <w:tc>
          <w:tcPr/>
          <w:p>
            <w:pPr>
              <w:jc w:val="left"/>
            </w:pPr>
            <w:r>
              <w:rPr>
                <w:bCs/>
                <w:b/>
              </w:rPr>
              <w:t xml:space="preserve">16</w:t>
            </w:r>
          </w:p>
        </w:tc>
      </w:tr>
      <w:tr>
        <w:tc>
          <w:tcPr/>
          <w:p>
            <w:pPr>
              <w:jc w:val="left"/>
            </w:pPr>
            <w:r>
              <w:rPr>
                <w:bCs/>
                <w:b/>
              </w:rPr>
              <w:t xml:space="preserve">11. УЧАСТИЕ В РАБОТЕ ПО ПРЕДУПРЕЖДЕНИЮ ЧРЕЗВЫЧАЙНЫХ СИТУАЦИЙ И ОБЕСПЕЧЕНИЮ ПОЖАРНОЙ БЕЗОПАСНОТИ</w:t>
            </w:r>
          </w:p>
        </w:tc>
        <w:tc>
          <w:tcPr/>
          <w:p>
            <w:pPr>
              <w:jc w:val="left"/>
            </w:pPr>
            <w:r>
              <w:rPr>
                <w:bCs/>
                <w:b/>
              </w:rPr>
              <w:t xml:space="preserve">17</w:t>
            </w:r>
          </w:p>
        </w:tc>
      </w:tr>
      <w:tr>
        <w:tc>
          <w:tcPr/>
          <w:p>
            <w:pPr>
              <w:jc w:val="left"/>
            </w:pPr>
            <w:r>
              <w:rPr>
                <w:bCs/>
                <w:b/>
              </w:rPr>
              <w:t xml:space="preserve">11.1. Статистика по пожарной обстановке</w:t>
            </w:r>
          </w:p>
        </w:tc>
        <w:tc>
          <w:tcPr/>
          <w:p>
            <w:pPr>
              <w:jc w:val="left"/>
            </w:pPr>
            <w:r>
              <w:rPr>
                <w:bCs/>
                <w:b/>
              </w:rPr>
              <w:t xml:space="preserve">18</w:t>
            </w:r>
          </w:p>
        </w:tc>
      </w:tr>
      <w:tr>
        <w:tc>
          <w:tcPr/>
          <w:p>
            <w:pPr>
              <w:jc w:val="left"/>
            </w:pPr>
            <w:r>
              <w:rPr>
                <w:bCs/>
                <w:b/>
              </w:rPr>
              <w:t xml:space="preserve">11.2. Краткий анализ пожарной обстановки</w:t>
            </w:r>
          </w:p>
        </w:tc>
        <w:tc>
          <w:tcPr/>
          <w:p>
            <w:pPr>
              <w:jc w:val="left"/>
            </w:pPr>
            <w:r>
              <w:rPr>
                <w:bCs/>
                <w:b/>
              </w:rPr>
              <w:t xml:space="preserve">18</w:t>
            </w:r>
          </w:p>
        </w:tc>
      </w:tr>
      <w:tr>
        <w:tc>
          <w:tcPr/>
          <w:p>
            <w:pPr>
              <w:jc w:val="left"/>
            </w:pPr>
            <w:r>
              <w:rPr>
                <w:bCs/>
                <w:b/>
              </w:rPr>
              <w:t xml:space="preserve">11.3. Организация профилактических мероприятий по снижению рисков возникновения ЧС и пожаров</w:t>
            </w:r>
          </w:p>
        </w:tc>
        <w:tc>
          <w:tcPr/>
          <w:p>
            <w:pPr>
              <w:jc w:val="left"/>
            </w:pPr>
            <w:r>
              <w:rPr>
                <w:bCs/>
                <w:b/>
              </w:rPr>
              <w:t xml:space="preserve">19</w:t>
            </w:r>
          </w:p>
        </w:tc>
      </w:tr>
      <w:tr>
        <w:tc>
          <w:tcPr/>
          <w:p>
            <w:pPr>
              <w:jc w:val="left"/>
            </w:pPr>
            <w:r>
              <w:rPr>
                <w:bCs/>
                <w:b/>
              </w:rPr>
              <w:t xml:space="preserve">11.4. Готовность сил и средств районного звена МГСЧС к выполнению задач по предназначению</w:t>
            </w:r>
          </w:p>
        </w:tc>
        <w:tc>
          <w:tcPr/>
          <w:p>
            <w:pPr>
              <w:jc w:val="left"/>
            </w:pPr>
            <w:r>
              <w:rPr>
                <w:bCs/>
                <w:b/>
              </w:rPr>
              <w:t xml:space="preserve">20</w:t>
            </w:r>
          </w:p>
        </w:tc>
      </w:tr>
      <w:tr>
        <w:tc>
          <w:tcPr/>
          <w:p>
            <w:pPr>
              <w:jc w:val="left"/>
            </w:pPr>
            <w:r>
              <w:rPr>
                <w:bCs/>
                <w:b/>
              </w:rPr>
              <w:t xml:space="preserve">11.5. Организация работы по заполнению паспортов территорий и их готовность к использованию</w:t>
            </w:r>
          </w:p>
        </w:tc>
        <w:tc>
          <w:tcPr/>
          <w:p>
            <w:pPr>
              <w:jc w:val="left"/>
            </w:pPr>
            <w:r>
              <w:rPr>
                <w:bCs/>
                <w:b/>
              </w:rPr>
              <w:t xml:space="preserve">21</w:t>
            </w:r>
          </w:p>
        </w:tc>
      </w:tr>
      <w:tr>
        <w:tc>
          <w:tcPr/>
          <w:p>
            <w:pPr>
              <w:jc w:val="left"/>
            </w:pPr>
            <w:r>
              <w:rPr>
                <w:bCs/>
                <w:b/>
              </w:rPr>
              <w:t xml:space="preserve">12. ПРИЗЫВ.</w:t>
            </w:r>
          </w:p>
        </w:tc>
        <w:tc>
          <w:tcPr/>
          <w:p>
            <w:pPr>
              <w:jc w:val="left"/>
            </w:pPr>
            <w:r>
              <w:rPr>
                <w:bCs/>
                <w:b/>
              </w:rPr>
              <w:t xml:space="preserve">21</w:t>
            </w:r>
          </w:p>
        </w:tc>
      </w:tr>
      <w:tr>
        <w:tc>
          <w:tcPr/>
          <w:p>
            <w:pPr>
              <w:jc w:val="left"/>
            </w:pPr>
            <w:r>
              <w:rPr>
                <w:bCs/>
                <w:b/>
              </w:rPr>
              <w:t xml:space="preserve">13. О СОСТОЯНИИ И РАБОТЕ ПРЕДПРИЯТИЙ ПОТРЕБИТЕЛЬСКОГО РЫНКА И УСЛУГ НА ТЕРРИТОРИИ РАЙОНА ЧЕРТАНОВО ЮЖНОЕ</w:t>
            </w:r>
          </w:p>
        </w:tc>
        <w:tc>
          <w:tcPr/>
          <w:p>
            <w:pPr>
              <w:jc w:val="left"/>
            </w:pPr>
            <w:r>
              <w:rPr>
                <w:bCs/>
                <w:b/>
              </w:rPr>
              <w:t xml:space="preserve">21</w:t>
            </w:r>
          </w:p>
        </w:tc>
      </w:tr>
      <w:tr>
        <w:tc>
          <w:tcPr/>
          <w:p>
            <w:pPr>
              <w:jc w:val="left"/>
            </w:pPr>
            <w:r>
              <w:rPr>
                <w:bCs/>
                <w:b/>
              </w:rPr>
              <w:t xml:space="preserve">13.1. Торговые предприятия, расположенные на территории района Чертаново Южное</w:t>
            </w:r>
          </w:p>
        </w:tc>
        <w:tc>
          <w:tcPr/>
          <w:p>
            <w:pPr>
              <w:jc w:val="left"/>
            </w:pPr>
            <w:r>
              <w:rPr>
                <w:bCs/>
                <w:b/>
              </w:rPr>
              <w:t xml:space="preserve">22</w:t>
            </w:r>
          </w:p>
        </w:tc>
      </w:tr>
      <w:tr>
        <w:tc>
          <w:tcPr/>
          <w:p>
            <w:pPr>
              <w:jc w:val="left"/>
            </w:pPr>
            <w:r>
              <w:rPr>
                <w:bCs/>
                <w:b/>
              </w:rPr>
              <w:t xml:space="preserve">13.2. Работа региональной ярмарки</w:t>
            </w:r>
          </w:p>
        </w:tc>
        <w:tc>
          <w:tcPr/>
          <w:p>
            <w:pPr>
              <w:jc w:val="left"/>
            </w:pPr>
            <w:r>
              <w:rPr>
                <w:bCs/>
                <w:b/>
              </w:rPr>
              <w:t xml:space="preserve">23</w:t>
            </w:r>
          </w:p>
        </w:tc>
      </w:tr>
      <w:tr>
        <w:tc>
          <w:tcPr/>
          <w:p>
            <w:pPr>
              <w:jc w:val="left"/>
            </w:pPr>
            <w:r>
              <w:rPr>
                <w:bCs/>
                <w:b/>
              </w:rPr>
              <w:t xml:space="preserve">13.3. Работа по пресечению незаконной предпринимательской деятельности (несанкционированная торговля)</w:t>
            </w:r>
          </w:p>
        </w:tc>
        <w:tc>
          <w:tcPr/>
          <w:p>
            <w:pPr>
              <w:jc w:val="left"/>
            </w:pPr>
            <w:r>
              <w:rPr>
                <w:bCs/>
                <w:b/>
              </w:rPr>
              <w:t xml:space="preserve">24</w:t>
            </w:r>
          </w:p>
        </w:tc>
      </w:tr>
      <w:tr>
        <w:tc>
          <w:tcPr/>
          <w:p>
            <w:pPr>
              <w:jc w:val="left"/>
            </w:pPr>
            <w:r>
              <w:rPr>
                <w:bCs/>
                <w:b/>
              </w:rPr>
              <w:t xml:space="preserve">14. СОЦИАЛЬНАЯ СФЕРА</w:t>
            </w:r>
          </w:p>
        </w:tc>
        <w:tc>
          <w:tcPr/>
          <w:p>
            <w:pPr>
              <w:jc w:val="left"/>
            </w:pPr>
            <w:r>
              <w:rPr>
                <w:bCs/>
                <w:b/>
              </w:rPr>
              <w:t xml:space="preserve">24</w:t>
            </w:r>
          </w:p>
        </w:tc>
      </w:tr>
      <w:tr>
        <w:tc>
          <w:tcPr/>
          <w:p>
            <w:pPr>
              <w:jc w:val="left"/>
            </w:pPr>
            <w:r>
              <w:rPr>
                <w:bCs/>
                <w:b/>
              </w:rPr>
              <w:t xml:space="preserve">14.1. Ремонт квартир льготных категорий граждан, приспособление квартир инвалидов-колясочников</w:t>
            </w:r>
          </w:p>
        </w:tc>
        <w:tc>
          <w:tcPr/>
          <w:p>
            <w:pPr>
              <w:jc w:val="left"/>
            </w:pPr>
            <w:r>
              <w:rPr>
                <w:bCs/>
                <w:b/>
              </w:rPr>
              <w:t xml:space="preserve">24</w:t>
            </w:r>
          </w:p>
        </w:tc>
      </w:tr>
      <w:tr>
        <w:tc>
          <w:tcPr/>
          <w:p>
            <w:pPr>
              <w:jc w:val="left"/>
            </w:pPr>
            <w:r>
              <w:rPr>
                <w:bCs/>
                <w:b/>
              </w:rPr>
              <w:t xml:space="preserve">14.2. Ремонт жилых помещений для детей-сирот и детей, оставшихся без попечения родителей</w:t>
            </w:r>
          </w:p>
        </w:tc>
        <w:tc>
          <w:tcPr/>
          <w:p>
            <w:pPr>
              <w:jc w:val="left"/>
            </w:pPr>
            <w:r>
              <w:rPr>
                <w:bCs/>
                <w:b/>
              </w:rPr>
              <w:t xml:space="preserve">24</w:t>
            </w:r>
          </w:p>
        </w:tc>
      </w:tr>
      <w:tr>
        <w:tc>
          <w:tcPr/>
          <w:p>
            <w:pPr>
              <w:jc w:val="left"/>
            </w:pPr>
            <w:r>
              <w:rPr>
                <w:bCs/>
                <w:b/>
              </w:rPr>
              <w:t xml:space="preserve">14.3. Оказание адресной социальной помощи нуждающимся жителям района льготных категорий</w:t>
            </w:r>
          </w:p>
        </w:tc>
        <w:tc>
          <w:tcPr/>
          <w:p>
            <w:pPr>
              <w:jc w:val="left"/>
            </w:pPr>
            <w:r>
              <w:rPr>
                <w:bCs/>
                <w:b/>
              </w:rPr>
              <w:t xml:space="preserve">25</w:t>
            </w:r>
          </w:p>
        </w:tc>
      </w:tr>
      <w:tr>
        <w:tc>
          <w:tcPr/>
          <w:p>
            <w:pPr>
              <w:jc w:val="left"/>
            </w:pPr>
            <w:r>
              <w:rPr>
                <w:bCs/>
                <w:b/>
              </w:rPr>
              <w:t xml:space="preserve">14.4. Ремонт и оснащение помещений Совета ветеранов</w:t>
            </w:r>
          </w:p>
        </w:tc>
        <w:tc>
          <w:tcPr/>
          <w:p>
            <w:pPr>
              <w:jc w:val="left"/>
            </w:pPr>
            <w:r>
              <w:rPr>
                <w:bCs/>
                <w:b/>
              </w:rPr>
              <w:t xml:space="preserve">25</w:t>
            </w:r>
          </w:p>
        </w:tc>
      </w:tr>
      <w:tr>
        <w:tc>
          <w:tcPr/>
          <w:p>
            <w:pPr>
              <w:jc w:val="left"/>
            </w:pPr>
            <w:r>
              <w:rPr>
                <w:bCs/>
                <w:b/>
              </w:rPr>
              <w:t xml:space="preserve">14.5. Физкультурно-оздоровительная работа в районе</w:t>
            </w:r>
          </w:p>
        </w:tc>
        <w:tc>
          <w:tcPr/>
          <w:p>
            <w:pPr>
              <w:jc w:val="left"/>
            </w:pPr>
            <w:r>
              <w:rPr>
                <w:bCs/>
                <w:b/>
              </w:rPr>
              <w:t xml:space="preserve">26</w:t>
            </w:r>
          </w:p>
        </w:tc>
      </w:tr>
      <w:tr>
        <w:tc>
          <w:tcPr/>
          <w:p>
            <w:pPr>
              <w:jc w:val="left"/>
            </w:pPr>
            <w:r>
              <w:rPr>
                <w:bCs/>
                <w:b/>
              </w:rPr>
              <w:t xml:space="preserve">14.6. Работа с общественными советниками</w:t>
            </w:r>
          </w:p>
        </w:tc>
        <w:tc>
          <w:tcPr/>
          <w:p>
            <w:pPr>
              <w:jc w:val="left"/>
            </w:pPr>
            <w:r>
              <w:rPr>
                <w:bCs/>
                <w:b/>
              </w:rPr>
              <w:t xml:space="preserve">27</w:t>
            </w:r>
          </w:p>
        </w:tc>
      </w:tr>
      <w:tr>
        <w:tc>
          <w:tcPr/>
          <w:p>
            <w:pPr>
              <w:jc w:val="left"/>
            </w:pPr>
            <w:r>
              <w:rPr>
                <w:bCs/>
                <w:b/>
              </w:rPr>
              <w:t xml:space="preserve">14.7. Работа с Молодежной палатой</w:t>
            </w:r>
          </w:p>
        </w:tc>
        <w:tc>
          <w:tcPr/>
          <w:p>
            <w:pPr>
              <w:jc w:val="left"/>
            </w:pPr>
            <w:r>
              <w:rPr>
                <w:bCs/>
                <w:b/>
              </w:rPr>
              <w:t xml:space="preserve">28</w:t>
            </w:r>
          </w:p>
        </w:tc>
      </w:tr>
      <w:tr>
        <w:tc>
          <w:tcPr/>
          <w:p>
            <w:pPr>
              <w:jc w:val="left"/>
            </w:pPr>
            <w:r>
              <w:rPr>
                <w:bCs/>
                <w:b/>
              </w:rPr>
              <w:t xml:space="preserve">15. РАБОТА КОМИССИИ ПО ДЕЛАМ НЕСОВЕРШЕННОЛЕТНИХ И ЗАЩИТЕ ИХ ПРАВ</w:t>
            </w:r>
          </w:p>
        </w:tc>
        <w:tc>
          <w:tcPr/>
          <w:p>
            <w:pPr>
              <w:jc w:val="left"/>
            </w:pPr>
            <w:r>
              <w:rPr>
                <w:bCs/>
                <w:b/>
              </w:rPr>
              <w:t xml:space="preserve">29</w:t>
            </w:r>
          </w:p>
        </w:tc>
      </w:tr>
      <w:tr>
        <w:tc>
          <w:tcPr/>
          <w:p>
            <w:pPr>
              <w:jc w:val="left"/>
            </w:pPr>
            <w:r>
              <w:rPr>
                <w:bCs/>
                <w:b/>
              </w:rPr>
              <w:t xml:space="preserve">16. ВЗАИМОДЕЙСТВИЕ УПРАВЫ С ЖИТЕЛЯМИ РАЙОНА</w:t>
            </w:r>
          </w:p>
        </w:tc>
        <w:tc>
          <w:tcPr/>
          <w:p>
            <w:pPr>
              <w:jc w:val="left"/>
            </w:pPr>
            <w:r>
              <w:rPr>
                <w:bCs/>
                <w:b/>
              </w:rPr>
              <w:t xml:space="preserve">30</w:t>
            </w:r>
          </w:p>
        </w:tc>
      </w:tr>
      <w:tr>
        <w:tc>
          <w:tcPr/>
          <w:p>
            <w:pPr>
              <w:jc w:val="left"/>
            </w:pPr>
            <w:r>
              <w:rPr>
                <w:bCs/>
                <w:b/>
              </w:rPr>
              <w:t xml:space="preserve">16.1. Работа административной комиссии управы района</w:t>
            </w:r>
          </w:p>
        </w:tc>
        <w:tc>
          <w:tcPr/>
          <w:p>
            <w:pPr>
              <w:jc w:val="left"/>
            </w:pPr>
            <w:r>
              <w:rPr>
                <w:bCs/>
                <w:b/>
              </w:rPr>
              <w:t xml:space="preserve">31</w:t>
            </w:r>
          </w:p>
        </w:tc>
      </w:tr>
      <w:tr>
        <w:tc>
          <w:tcPr/>
          <w:p>
            <w:pPr>
              <w:jc w:val="left"/>
            </w:pPr>
            <w:r>
              <w:rPr>
                <w:bCs/>
                <w:b/>
              </w:rPr>
              <w:t xml:space="preserve">16.2. О работе управы в сфере противодействия коррупции</w:t>
            </w:r>
          </w:p>
        </w:tc>
        <w:tc>
          <w:tcPr/>
          <w:p>
            <w:pPr>
              <w:jc w:val="left"/>
            </w:pPr>
            <w:r>
              <w:rPr>
                <w:bCs/>
                <w:b/>
              </w:rPr>
              <w:t xml:space="preserve">31</w:t>
            </w:r>
          </w:p>
        </w:tc>
      </w:tr>
      <w:tr>
        <w:tc>
          <w:tcPr/>
          <w:p>
            <w:pPr>
              <w:jc w:val="left"/>
            </w:pPr>
            <w:r>
              <w:rPr>
                <w:bCs/>
                <w:b/>
              </w:rPr>
              <w:t xml:space="preserve">17. ОРГАНИЗАЦИОННАЯ РАБОТА УПРАВЫ РАЙОНА</w:t>
            </w:r>
          </w:p>
        </w:tc>
        <w:tc>
          <w:tcPr/>
          <w:p>
            <w:pPr>
              <w:jc w:val="left"/>
            </w:pPr>
            <w:r>
              <w:rPr>
                <w:bCs/>
                <w:b/>
              </w:rPr>
              <w:t xml:space="preserve">34</w:t>
            </w:r>
          </w:p>
        </w:tc>
      </w:tr>
      <w:tr>
        <w:tc>
          <w:tcPr/>
          <w:p>
            <w:pPr>
              <w:jc w:val="left"/>
            </w:pPr>
            <w:r>
              <w:rPr>
                <w:bCs/>
                <w:b/>
              </w:rPr>
              <w:t xml:space="preserve">18. ВЫБОРЫ 2024</w:t>
            </w:r>
          </w:p>
        </w:tc>
        <w:tc>
          <w:tcPr/>
          <w:p>
            <w:pPr>
              <w:jc w:val="left"/>
            </w:pPr>
            <w:r>
              <w:rPr>
                <w:bCs/>
                <w:b/>
              </w:rPr>
              <w:t xml:space="preserve">34</w:t>
            </w:r>
          </w:p>
        </w:tc>
      </w:tr>
      <w:tr>
        <w:tc>
          <w:tcPr/>
          <w:p>
            <w:pPr>
              <w:jc w:val="left"/>
            </w:pPr>
            <w:r>
              <w:rPr>
                <w:bCs/>
                <w:b/>
              </w:rPr>
              <w:t xml:space="preserve">18.1. Взаимодействие с Советом депутатом муниципального округа Чертаново Южное</w:t>
            </w:r>
          </w:p>
        </w:tc>
        <w:tc>
          <w:tcPr/>
          <w:p>
            <w:pPr>
              <w:jc w:val="left"/>
            </w:pPr>
            <w:r>
              <w:rPr>
                <w:bCs/>
                <w:b/>
              </w:rPr>
              <w:t xml:space="preserve">35</w:t>
            </w:r>
          </w:p>
        </w:tc>
      </w:tr>
    </w:tbl>
    <w:p>
      <w:pPr>
        <w:pStyle w:val="BodyText"/>
      </w:pPr>
    </w:p>
    <w:p>
      <w:pPr>
        <w:pStyle w:val="BodyText"/>
      </w:pPr>
      <w:r>
        <w:rPr>
          <w:bCs/>
          <w:b/>
        </w:rPr>
        <w:t xml:space="preserve">Отчет главы управы района Чертаново Южное</w:t>
      </w:r>
    </w:p>
    <w:p>
      <w:pPr>
        <w:pStyle w:val="BodyText"/>
      </w:pPr>
      <w:r>
        <w:rPr>
          <w:bCs/>
          <w:b/>
        </w:rPr>
        <w:t xml:space="preserve">«О результатах деятельности управы района Чертаново Южное в 2024 году»</w:t>
      </w:r>
      <w:r>
        <w:rPr>
          <w:bCs/>
          <w:b/>
        </w:rPr>
        <w:t xml:space="preserve"> </w:t>
      </w:r>
      <w:bookmarkStart w:id="20" w:name="X1207a264b4c9f4df21fde20366a046b31aef217"/>
      <w:bookmarkEnd w:id="20"/>
    </w:p>
    <w:p>
      <w:pPr>
        <w:pStyle w:val="BodyText"/>
      </w:pPr>
      <w:r>
        <w:rPr>
          <w:iCs/>
          <w:i/>
          <w:bCs/>
          <w:b/>
        </w:rPr>
        <w:t xml:space="preserve">Уважаемые депутаты и жители района!</w:t>
      </w:r>
    </w:p>
    <w:p>
      <w:pPr>
        <w:pStyle w:val="BodyText"/>
      </w:pPr>
      <w:r>
        <w:rPr>
          <w:iCs/>
          <w:i/>
          <w:bCs/>
          <w:b/>
        </w:rPr>
        <w:t xml:space="preserve">В соответствии с Законом города Москвы от 11 июля 2012 года № 39 «О наделении органов местного самоуправления муниципальных округов отдельными полномочиями города Москвы» и постановлением Правительства Москвы от 10 сентября 2012 года № 474-ПП «О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 представляю Вашему вниманию отчёт о результатах деятельности управы района Чертаново Южное за 2024 год.</w:t>
      </w:r>
    </w:p>
    <w:p>
      <w:pPr>
        <w:pStyle w:val="BodyText"/>
      </w:pPr>
      <w:r>
        <w:t xml:space="preserve">Район Чертаново Южное находится на юге города Москвы, является южными воротами и одним из крупнейших территориальных единиц Южного административного округа. С 1960 года Чертаново Южное вошло в черту города Москвы. С конца 60 - х годов была начата интенсивная застройка домами массовых панельных серий. С1969 по 1991 год Чертаново входило в состав Советского района.</w:t>
      </w:r>
    </w:p>
    <w:p>
      <w:pPr>
        <w:pStyle w:val="BodyText"/>
      </w:pPr>
      <w:r>
        <w:t xml:space="preserve">С 5 июля 1995 года, границы района Чертаново Южное, расположенного в историческом районе Чертаново, определяются согласно Закона города Москвы «О территориальном делении города Москвы».</w:t>
      </w:r>
    </w:p>
    <w:p>
      <w:pPr>
        <w:pStyle w:val="BodyText"/>
      </w:pPr>
      <w:r>
        <w:t xml:space="preserve">Площадь территории -</w:t>
      </w:r>
      <w:r>
        <w:t xml:space="preserve"> </w:t>
      </w:r>
      <w:r>
        <w:rPr>
          <w:bCs/>
          <w:b/>
        </w:rPr>
        <w:t xml:space="preserve">938 Га</w:t>
      </w:r>
    </w:p>
    <w:p>
      <w:pPr>
        <w:pStyle w:val="BodyText"/>
      </w:pPr>
      <w:r>
        <w:t xml:space="preserve">Численность населения, по данным Росстата, составляет</w:t>
      </w:r>
      <w:r>
        <w:t xml:space="preserve"> </w:t>
      </w:r>
      <w:r>
        <w:rPr>
          <w:bCs/>
          <w:b/>
        </w:rPr>
        <w:t xml:space="preserve">156 092</w:t>
      </w:r>
      <w:r>
        <w:t xml:space="preserve"> </w:t>
      </w:r>
      <w:r>
        <w:t xml:space="preserve">чел. Из них:</w:t>
      </w:r>
    </w:p>
    <w:p>
      <w:pPr>
        <w:pStyle w:val="BodyText"/>
      </w:pPr>
      <w:r>
        <w:t xml:space="preserve">Несовершеннолетних</w:t>
      </w:r>
      <w:r>
        <w:t xml:space="preserve"> </w:t>
      </w:r>
      <w:r>
        <w:rPr>
          <w:bCs/>
          <w:b/>
        </w:rPr>
        <w:t xml:space="preserve">– 27 424</w:t>
      </w:r>
      <w:r>
        <w:t xml:space="preserve"> </w:t>
      </w:r>
      <w:r>
        <w:t xml:space="preserve">чел.;</w:t>
      </w:r>
    </w:p>
    <w:p>
      <w:pPr>
        <w:pStyle w:val="BodyText"/>
      </w:pPr>
      <w:r>
        <w:t xml:space="preserve">Трудоспособного возраста –</w:t>
      </w:r>
      <w:r>
        <w:t xml:space="preserve"> </w:t>
      </w:r>
      <w:r>
        <w:rPr>
          <w:bCs/>
          <w:b/>
        </w:rPr>
        <w:t xml:space="preserve">94 977</w:t>
      </w:r>
      <w:r>
        <w:t xml:space="preserve"> </w:t>
      </w:r>
      <w:r>
        <w:t xml:space="preserve">чел.;</w:t>
      </w:r>
    </w:p>
    <w:p>
      <w:pPr>
        <w:pStyle w:val="BodyText"/>
      </w:pPr>
      <w:r>
        <w:t xml:space="preserve">Пенсионного возраста –</w:t>
      </w:r>
      <w:r>
        <w:t xml:space="preserve"> </w:t>
      </w:r>
      <w:r>
        <w:rPr>
          <w:bCs/>
          <w:b/>
        </w:rPr>
        <w:t xml:space="preserve">38 622</w:t>
      </w:r>
      <w:r>
        <w:t xml:space="preserve"> </w:t>
      </w:r>
      <w:r>
        <w:t xml:space="preserve">чел.;</w:t>
      </w:r>
    </w:p>
    <w:p>
      <w:pPr>
        <w:pStyle w:val="BodyText"/>
      </w:pPr>
      <w:r>
        <w:t xml:space="preserve">Средняя плотность населения на кв. км -</w:t>
      </w:r>
      <w:r>
        <w:t xml:space="preserve"> </w:t>
      </w:r>
      <w:r>
        <w:rPr>
          <w:bCs/>
          <w:b/>
        </w:rPr>
        <w:t xml:space="preserve">6,9</w:t>
      </w:r>
      <w:r>
        <w:t xml:space="preserve"> </w:t>
      </w:r>
      <w:r>
        <w:t xml:space="preserve">тыс. чел.</w:t>
      </w:r>
    </w:p>
    <w:p>
      <w:pPr>
        <w:pStyle w:val="BodyText"/>
      </w:pPr>
      <w:r>
        <w:t xml:space="preserve">В районе Чертаново Южное находятся</w:t>
      </w:r>
      <w:r>
        <w:t xml:space="preserve"> </w:t>
      </w:r>
      <w:r>
        <w:rPr>
          <w:bCs/>
          <w:b/>
        </w:rPr>
        <w:t xml:space="preserve">246</w:t>
      </w:r>
      <w:r>
        <w:t xml:space="preserve"> </w:t>
      </w:r>
      <w:r>
        <w:t xml:space="preserve">многоквартирных дома, а также</w:t>
      </w:r>
      <w:r>
        <w:t xml:space="preserve"> </w:t>
      </w:r>
      <w:r>
        <w:rPr>
          <w:bCs/>
          <w:b/>
        </w:rPr>
        <w:t xml:space="preserve">1</w:t>
      </w:r>
      <w:r>
        <w:t xml:space="preserve"> </w:t>
      </w:r>
      <w:r>
        <w:t xml:space="preserve">студенческое общежитие.</w:t>
      </w:r>
    </w:p>
    <w:p>
      <w:pPr>
        <w:pStyle w:val="BodyText"/>
      </w:pPr>
      <w:r>
        <w:t xml:space="preserve">Подъездов –</w:t>
      </w:r>
      <w:r>
        <w:t xml:space="preserve"> </w:t>
      </w:r>
      <w:r>
        <w:rPr>
          <w:bCs/>
          <w:b/>
        </w:rPr>
        <w:t xml:space="preserve">1021</w:t>
      </w:r>
    </w:p>
    <w:p>
      <w:pPr>
        <w:pStyle w:val="BodyText"/>
      </w:pPr>
      <w:r>
        <w:t xml:space="preserve">Квартир –</w:t>
      </w:r>
      <w:r>
        <w:t xml:space="preserve"> </w:t>
      </w:r>
      <w:r>
        <w:rPr>
          <w:bCs/>
          <w:b/>
        </w:rPr>
        <w:t xml:space="preserve">56671</w:t>
      </w:r>
    </w:p>
    <w:p>
      <w:pPr>
        <w:pStyle w:val="BodyText"/>
      </w:pPr>
      <w:r>
        <w:t xml:space="preserve">Домов повышенной этажности –</w:t>
      </w:r>
      <w:r>
        <w:t xml:space="preserve"> </w:t>
      </w:r>
      <w:r>
        <w:rPr>
          <w:bCs/>
          <w:b/>
        </w:rPr>
        <w:t xml:space="preserve">175</w:t>
      </w:r>
      <w:r>
        <w:t xml:space="preserve">, из них газифицированных домов -</w:t>
      </w:r>
      <w:r>
        <w:t xml:space="preserve"> </w:t>
      </w:r>
      <w:r>
        <w:rPr>
          <w:bCs/>
          <w:b/>
        </w:rPr>
        <w:t xml:space="preserve">125.</w:t>
      </w:r>
    </w:p>
    <w:p>
      <w:pPr>
        <w:pStyle w:val="BodyText"/>
      </w:pPr>
      <w:r>
        <w:t xml:space="preserve">Количество ЖСК –</w:t>
      </w:r>
      <w:r>
        <w:t xml:space="preserve"> </w:t>
      </w:r>
      <w:r>
        <w:rPr>
          <w:bCs/>
          <w:b/>
        </w:rPr>
        <w:t xml:space="preserve">18.</w:t>
      </w:r>
    </w:p>
    <w:p>
      <w:pPr>
        <w:pStyle w:val="BodyText"/>
      </w:pPr>
      <w:r>
        <w:t xml:space="preserve">Кол-во управляющих компаний –</w:t>
      </w:r>
      <w:r>
        <w:t xml:space="preserve"> </w:t>
      </w:r>
      <w:r>
        <w:rPr>
          <w:bCs/>
          <w:b/>
        </w:rPr>
        <w:t xml:space="preserve">11:</w:t>
      </w:r>
    </w:p>
    <w:p>
      <w:pPr>
        <w:pStyle w:val="BodyText"/>
      </w:pPr>
      <w:r>
        <w:t xml:space="preserve">- ГБУ «Жилищник» - 183 МКД;</w:t>
      </w:r>
    </w:p>
    <w:p>
      <w:pPr>
        <w:pStyle w:val="BodyText"/>
      </w:pPr>
      <w:r>
        <w:t xml:space="preserve">- ООО «ПИК-КОМФОРТ» - 15 МКД;</w:t>
      </w:r>
    </w:p>
    <w:p>
      <w:pPr>
        <w:pStyle w:val="BodyText"/>
      </w:pPr>
      <w:r>
        <w:t xml:space="preserve">-ООО «СКС»- 2 МКД;</w:t>
      </w:r>
    </w:p>
    <w:p>
      <w:pPr>
        <w:pStyle w:val="BodyText"/>
      </w:pPr>
      <w:r>
        <w:t xml:space="preserve">-ООО «ПИК-Сириус»-7 МКД</w:t>
      </w:r>
    </w:p>
    <w:p>
      <w:pPr>
        <w:pStyle w:val="BodyText"/>
      </w:pPr>
      <w:r>
        <w:t xml:space="preserve">- ООО «Марковей» - 1 МКД;</w:t>
      </w:r>
    </w:p>
    <w:p>
      <w:pPr>
        <w:pStyle w:val="BodyText"/>
      </w:pPr>
      <w:r>
        <w:t xml:space="preserve">- ЗАО «ЭК ТСЖ» - 1 МКД;</w:t>
      </w:r>
    </w:p>
    <w:p>
      <w:pPr>
        <w:pStyle w:val="BodyText"/>
      </w:pPr>
      <w:r>
        <w:t xml:space="preserve">- ЗАО «УК Жилцентр» - 1 МКД;</w:t>
      </w:r>
    </w:p>
    <w:p>
      <w:pPr>
        <w:pStyle w:val="BodyText"/>
      </w:pPr>
      <w:r>
        <w:t xml:space="preserve">- ЗАО «УК Городская» - 2 МКД;</w:t>
      </w:r>
    </w:p>
    <w:p>
      <w:pPr>
        <w:pStyle w:val="BodyText"/>
      </w:pPr>
      <w:r>
        <w:t xml:space="preserve">- УК «ВК Комфорт» - 1 МКД;</w:t>
      </w:r>
    </w:p>
    <w:p>
      <w:pPr>
        <w:pStyle w:val="BodyText"/>
      </w:pPr>
      <w:r>
        <w:t xml:space="preserve">- ООО «УК Арион» - 1 МКД</w:t>
      </w:r>
    </w:p>
    <w:p>
      <w:pPr>
        <w:pStyle w:val="BodyText"/>
      </w:pPr>
      <w:r>
        <w:t xml:space="preserve">- ООО «УК АЭК Жилые кварталы» - 1 МКД</w:t>
      </w:r>
    </w:p>
    <w:p>
      <w:pPr>
        <w:pStyle w:val="BodyText"/>
      </w:pPr>
      <w:r>
        <w:t xml:space="preserve">- ООО «МИГ» -11 МКД (смена управляющей организации)</w:t>
      </w:r>
    </w:p>
    <w:p>
      <w:pPr>
        <w:pStyle w:val="BodyText"/>
      </w:pPr>
      <w:r>
        <w:t xml:space="preserve">- ООО «Марковей»- 1МКД (общежитие В/ч)</w:t>
      </w:r>
    </w:p>
    <w:p>
      <w:pPr>
        <w:pStyle w:val="BodyText"/>
      </w:pPr>
      <w:r>
        <w:t xml:space="preserve">-РГГУ (СТУДЕНЧЕСКОЕ ОБЩЕЖИТИЕ)</w:t>
      </w:r>
    </w:p>
    <w:p>
      <w:pPr>
        <w:pStyle w:val="BodyText"/>
      </w:pPr>
      <w:r>
        <w:rPr>
          <w:bCs/>
          <w:b/>
        </w:rPr>
        <w:t xml:space="preserve">Отличительной особенностью района является:</w:t>
      </w:r>
    </w:p>
    <w:p>
      <w:pPr>
        <w:pStyle w:val="BodyText"/>
      </w:pPr>
      <w:r>
        <w:t xml:space="preserve">- территория жилой застройки</w:t>
      </w:r>
      <w:r>
        <w:t xml:space="preserve"> </w:t>
      </w:r>
      <w:r>
        <w:rPr>
          <w:bCs/>
          <w:b/>
        </w:rPr>
        <w:t xml:space="preserve">– 84 %</w:t>
      </w:r>
      <w:r>
        <w:t xml:space="preserve">,</w:t>
      </w:r>
    </w:p>
    <w:p>
      <w:pPr>
        <w:pStyle w:val="BodyText"/>
      </w:pPr>
      <w:r>
        <w:t xml:space="preserve">- озеленённая территория (природоохранная зона) –</w:t>
      </w:r>
      <w:r>
        <w:t xml:space="preserve"> </w:t>
      </w:r>
      <w:r>
        <w:rPr>
          <w:bCs/>
          <w:b/>
        </w:rPr>
        <w:t xml:space="preserve">11 %</w:t>
      </w:r>
    </w:p>
    <w:p>
      <w:pPr>
        <w:pStyle w:val="BodyText"/>
      </w:pPr>
      <w:r>
        <w:t xml:space="preserve">- промышленная зона –</w:t>
      </w:r>
      <w:r>
        <w:t xml:space="preserve"> </w:t>
      </w:r>
      <w:r>
        <w:rPr>
          <w:bCs/>
          <w:b/>
        </w:rPr>
        <w:t xml:space="preserve">4,8%</w:t>
      </w:r>
    </w:p>
    <w:p>
      <w:pPr>
        <w:pStyle w:val="BodyText"/>
      </w:pPr>
      <w:r>
        <w:t xml:space="preserve">Имеются:</w:t>
      </w:r>
    </w:p>
    <w:p>
      <w:pPr>
        <w:pStyle w:val="BodyText"/>
      </w:pPr>
      <w:r>
        <w:t xml:space="preserve">- 23 улицы и проезда;</w:t>
      </w:r>
    </w:p>
    <w:p>
      <w:pPr>
        <w:pStyle w:val="BodyText"/>
      </w:pPr>
      <w:r>
        <w:t xml:space="preserve">- 14 подземных переходов, из них 3- совмещены со станциями метро;</w:t>
      </w:r>
    </w:p>
    <w:p>
      <w:pPr>
        <w:pStyle w:val="BodyText"/>
      </w:pPr>
      <w:r>
        <w:t xml:space="preserve">- 3 станции метро;</w:t>
      </w:r>
    </w:p>
    <w:p>
      <w:pPr>
        <w:pStyle w:val="BodyText"/>
      </w:pPr>
      <w:r>
        <w:t xml:space="preserve">- 2 ж/д станции;</w:t>
      </w:r>
    </w:p>
    <w:p>
      <w:pPr>
        <w:pStyle w:val="BodyText"/>
      </w:pPr>
      <w:r>
        <w:t xml:space="preserve">- объекты духовного наследия – 4 храма.</w:t>
      </w:r>
    </w:p>
    <w:p>
      <w:pPr>
        <w:pStyle w:val="BodyText"/>
      </w:pPr>
      <w:r>
        <w:t xml:space="preserve">Основная застройка в 70-е годы – 147 домов – 63,9%</w:t>
      </w:r>
    </w:p>
    <w:p>
      <w:pPr>
        <w:pStyle w:val="BodyText"/>
      </w:pPr>
      <w:r>
        <w:t xml:space="preserve">1980-1989 гг. постройки - 2</w:t>
      </w:r>
      <w:r>
        <w:rPr>
          <w:bCs/>
          <w:b/>
        </w:rPr>
        <w:t xml:space="preserve">7</w:t>
      </w:r>
      <w:r>
        <w:t xml:space="preserve"> </w:t>
      </w:r>
      <w:r>
        <w:t xml:space="preserve">строений, износ-25-20%,</w:t>
      </w:r>
    </w:p>
    <w:p>
      <w:pPr>
        <w:pStyle w:val="BodyText"/>
      </w:pPr>
      <w:r>
        <w:t xml:space="preserve">1990-1999 гг. постройки - 13 строений, износ –8 -16%,</w:t>
      </w:r>
    </w:p>
    <w:p>
      <w:pPr>
        <w:pStyle w:val="BodyText"/>
      </w:pPr>
      <w:r>
        <w:t xml:space="preserve">2000-2024 гг. постройки - 59 строений.</w:t>
      </w:r>
    </w:p>
    <w:p>
      <w:pPr>
        <w:pStyle w:val="BodyText"/>
      </w:pPr>
      <w:r>
        <w:rPr>
          <w:bCs/>
          <w:b/>
        </w:rPr>
        <w:t xml:space="preserve">Строительство</w:t>
      </w:r>
    </w:p>
    <w:p>
      <w:pPr>
        <w:pStyle w:val="BodyText"/>
      </w:pPr>
      <w:r>
        <w:t xml:space="preserve">Район развивается и в нём ведётся активное строительство. В 2024 году введено в эксплуатацию 6 объектов:</w:t>
      </w:r>
    </w:p>
    <w:p>
      <w:pPr>
        <w:pStyle w:val="BodyText"/>
      </w:pPr>
      <w:r>
        <w:t xml:space="preserve">- 3 многоквартирных дома ЖК «Ютаново» (ул. Дорожная, д. 46, к. 1,2,3);</w:t>
      </w:r>
    </w:p>
    <w:p>
      <w:pPr>
        <w:pStyle w:val="BodyText"/>
      </w:pPr>
      <w:r>
        <w:t xml:space="preserve">- школа на 550 мест, ДОУ 70 мест (ул. Маршала Батицкого, д.12);</w:t>
      </w:r>
    </w:p>
    <w:p>
      <w:pPr>
        <w:pStyle w:val="BodyText"/>
      </w:pPr>
      <w:r>
        <w:t xml:space="preserve">- здание «Центр обработки данных», по адресу ул. Дорожная, д.9, стр.1;</w:t>
      </w:r>
    </w:p>
    <w:p>
      <w:pPr>
        <w:pStyle w:val="BodyText"/>
      </w:pPr>
      <w:r>
        <w:t xml:space="preserve">- торговый центр «Фудхолл на Янгеля».</w:t>
      </w:r>
    </w:p>
    <w:p>
      <w:pPr>
        <w:pStyle w:val="BodyText"/>
      </w:pPr>
      <w:r>
        <w:t xml:space="preserve">В настоящее время осуществляется строительство 5 объектов, а именно:</w:t>
      </w:r>
    </w:p>
    <w:p>
      <w:pPr>
        <w:pStyle w:val="BodyText"/>
      </w:pPr>
      <w:r>
        <w:t xml:space="preserve">- в рамках ЖК «Ютаново» ДОУ (сад на 150 мест) и паркинг на 61 м/м, застройщик ООО «СЗ Триал Сервис». Срок сдачи 4 квартал 2025 г.;</w:t>
      </w:r>
    </w:p>
    <w:p>
      <w:pPr>
        <w:pStyle w:val="BodyText"/>
      </w:pPr>
      <w:r>
        <w:t xml:space="preserve">- строительство МЖК «Варшавские ворота» (10 МКД разной этажности) по адресу: Варшавское шоссе, д.141, застройщик АО «СЗ» «Флавосинтек», срок сдачи – 2026г.;</w:t>
      </w:r>
    </w:p>
    <w:p>
      <w:pPr>
        <w:pStyle w:val="BodyText"/>
      </w:pPr>
      <w:r>
        <w:t xml:space="preserve">- второй вестибюль станции метро «Лесопарковая» - объект заморожен, проводится корректировка проектной документации;</w:t>
      </w:r>
    </w:p>
    <w:p>
      <w:pPr>
        <w:pStyle w:val="BodyText"/>
      </w:pPr>
      <w:r>
        <w:t xml:space="preserve">- строительство многоквартирного дома в рамках проекта Реновации жилого фонда по адресу: ул.Газопровод, вл.7, застройщик – Фонд реновации, срок сдачи – 4 квартал 2025г.;</w:t>
      </w:r>
    </w:p>
    <w:p>
      <w:pPr>
        <w:pStyle w:val="BodyText"/>
      </w:pPr>
      <w:r>
        <w:t xml:space="preserve">- строительство административного здания, Варшавское шоссе, вл.170Г,</w:t>
      </w:r>
    </w:p>
    <w:p>
      <w:pPr>
        <w:pStyle w:val="BodyText"/>
      </w:pPr>
      <w:r>
        <w:t xml:space="preserve">заказчик – ООО «Строймаг», объект заморожен, строительство не ведется.</w:t>
      </w:r>
    </w:p>
    <w:p>
      <w:pPr>
        <w:pStyle w:val="BodyText"/>
      </w:pPr>
      <w:r>
        <w:rPr>
          <w:bCs/>
          <w:b/>
        </w:rPr>
        <w:t xml:space="preserve">Общественные обсуждения</w:t>
      </w:r>
    </w:p>
    <w:p>
      <w:pPr>
        <w:pStyle w:val="BodyText"/>
      </w:pPr>
      <w:r>
        <w:t xml:space="preserve">В 2024 году общественные обсуждения на портале «Активный гражданин» не проводились.</w:t>
      </w:r>
    </w:p>
    <w:p>
      <w:pPr>
        <w:pStyle w:val="BodyText"/>
      </w:pPr>
      <w:r>
        <w:rPr>
          <w:bCs/>
          <w:b/>
        </w:rPr>
        <w:t xml:space="preserve">Программа «Реновация»</w:t>
      </w:r>
    </w:p>
    <w:p>
      <w:pPr>
        <w:pStyle w:val="BodyText"/>
      </w:pPr>
      <w:r>
        <w:t xml:space="preserve">Программа реновации жилья в Москве - эта программа правительства Москвы, направленная на расселение и снос ветхого малоэтажного жилого фонда, построенного в 1957—1968 годах, и новое строительство на освободившейся территории. Программа рассчитана на 15 лет.</w:t>
      </w:r>
    </w:p>
    <w:p>
      <w:pPr>
        <w:pStyle w:val="BodyText"/>
      </w:pPr>
      <w:r>
        <w:t xml:space="preserve">В период с 15 мая по 15 июня 2017 года мэрия провела голосование за включение домов из предварительного списка в программу «Реновация» среди собственников и нанимателей квартир. Горожане могли отдать свой голос через приложение «Активный гражданин», центр государственных услуг «Мои документы» или на собраниях собственников, решения которых имели приоритет над иными способами волеизъявления. Личность участников голосования подтверждалась по номерам СНИЛС и финансово-лицевого счёта квартиры, право собственности или пользования — выпиской из ЕГРН или договором найма. Для включения дома в программу требовалось собрать ⅔ голосов «за», для исключения - ⅓ плюс один голос «против», голоса тех, кто отказался от участия в голосовании, пропорционально распределялись среди сторонников и противников участия в программе.</w:t>
      </w:r>
    </w:p>
    <w:p>
      <w:pPr>
        <w:pStyle w:val="BodyText"/>
      </w:pPr>
      <w:r>
        <w:t xml:space="preserve">По итогам голосования в программу было включено 9 домов (3-5 этажности):</w:t>
      </w:r>
    </w:p>
    <w:p>
      <w:pPr>
        <w:pStyle w:val="BodyText"/>
      </w:pPr>
      <w:r>
        <w:t xml:space="preserve">· ул. Газопровод, д. 7, к. 1 (проголосовали ЗА - 98%)</w:t>
      </w:r>
    </w:p>
    <w:p>
      <w:pPr>
        <w:pStyle w:val="BodyText"/>
      </w:pPr>
      <w:r>
        <w:t xml:space="preserve">· ул. Газопровод, д. 7, к. 2 (проголосовали ЗА - 72%)</w:t>
      </w:r>
    </w:p>
    <w:p>
      <w:pPr>
        <w:pStyle w:val="BodyText"/>
      </w:pPr>
      <w:r>
        <w:t xml:space="preserve">· Варшавское шоссе, д. 145, к. 3 (проголосовали ЗА- 95%)</w:t>
      </w:r>
    </w:p>
    <w:p>
      <w:pPr>
        <w:pStyle w:val="BodyText"/>
      </w:pPr>
      <w:r>
        <w:t xml:space="preserve">· Варшавское шоссе, д. 145, к. 4 (проголосовали ЗА- 97%)</w:t>
      </w:r>
    </w:p>
    <w:p>
      <w:pPr>
        <w:pStyle w:val="BodyText"/>
      </w:pPr>
      <w:r>
        <w:t xml:space="preserve">· Варшавское шоссе, д. 143 В, к. А (проголосовали ЗА- 100%)</w:t>
      </w:r>
    </w:p>
    <w:p>
      <w:pPr>
        <w:pStyle w:val="BodyText"/>
      </w:pPr>
      <w:r>
        <w:t xml:space="preserve">· ул. Газопровод, д. 6 Г, к. 1 (проголосовали ЗА- 100%)</w:t>
      </w:r>
    </w:p>
    <w:p>
      <w:pPr>
        <w:pStyle w:val="BodyText"/>
      </w:pPr>
      <w:r>
        <w:t xml:space="preserve">· ул. Газопровод, д. 6 Г, к. 3 (проголосовали ЗА- 100%)</w:t>
      </w:r>
    </w:p>
    <w:p>
      <w:pPr>
        <w:pStyle w:val="BodyText"/>
      </w:pPr>
      <w:r>
        <w:t xml:space="preserve">Жилая площадь – 9 845,9 кв.м.</w:t>
      </w:r>
    </w:p>
    <w:p>
      <w:pPr>
        <w:pStyle w:val="BodyText"/>
      </w:pPr>
      <w:r>
        <w:t xml:space="preserve">В июле 2017 г. собственники жилых домов ул. Газопровод, д.9 корп.1-2 инициировали общие собрания собственников, на которых были проведены голосования за включение данных домов в программу «Реновация».</w:t>
      </w:r>
    </w:p>
    <w:p>
      <w:pPr>
        <w:pStyle w:val="BodyText"/>
      </w:pPr>
      <w:r>
        <w:t xml:space="preserve">В результате, данные дома были включены в программу «Реновация» (вторая очередь):</w:t>
      </w:r>
    </w:p>
    <w:p>
      <w:pPr>
        <w:pStyle w:val="BodyText"/>
      </w:pPr>
      <w:r>
        <w:t xml:space="preserve">- ул. Газопровод, д.9, к.1 (по результатам общего собрания собственников помещений)</w:t>
      </w:r>
    </w:p>
    <w:p>
      <w:pPr>
        <w:pStyle w:val="BodyText"/>
      </w:pPr>
      <w:r>
        <w:t xml:space="preserve">- ул. Газопровод, д.9, к.2 (по результатам общего собрания собственников помещений)</w:t>
      </w:r>
    </w:p>
    <w:p>
      <w:pPr>
        <w:pStyle w:val="BodyText"/>
      </w:pPr>
      <w:r>
        <w:t xml:space="preserve">Жилая площадь – 7,584,6 кв.м.</w:t>
      </w:r>
    </w:p>
    <w:p>
      <w:pPr>
        <w:pStyle w:val="BodyText"/>
      </w:pPr>
      <w:r>
        <w:t xml:space="preserve">С 1 августа 2017 года вступило в силу постановление Правительства Москвы № 497-ПП «О программе реновации жилищного фонда в городе Москве».</w:t>
      </w:r>
    </w:p>
    <w:p>
      <w:pPr>
        <w:pStyle w:val="BodyText"/>
      </w:pPr>
      <w:r>
        <w:t xml:space="preserve">Данным постановлением утвержден перечень многоквартирных домов первого периода индустриального домостроения, аналогичных им по характеристикам конструктивных элементов многоквартирных домов, в отношении которых осуществляется реновация.</w:t>
      </w:r>
    </w:p>
    <w:p>
      <w:pPr>
        <w:pStyle w:val="BodyText"/>
      </w:pPr>
      <w:r>
        <w:t xml:space="preserve">В перечень сноса включено 9 домов района Чертаново Южное.</w:t>
      </w:r>
    </w:p>
    <w:p>
      <w:pPr>
        <w:pStyle w:val="BodyText"/>
      </w:pPr>
      <w:r>
        <w:t xml:space="preserve">Для переселения жителей сносимых домов, вошедших в программу «Реновация» 29 декабря 2020 г. введен в эксплуатацию многоквартирный дом по адресу: Варшавское шоссе, д.139.</w:t>
      </w:r>
    </w:p>
    <w:p>
      <w:pPr>
        <w:pStyle w:val="BodyText"/>
      </w:pPr>
      <w:r>
        <w:t xml:space="preserve">Жилая площадь – 19,555 кв.м.</w:t>
      </w:r>
    </w:p>
    <w:p>
      <w:pPr>
        <w:pStyle w:val="BodyText"/>
      </w:pPr>
      <w:r>
        <w:t xml:space="preserve">В настоящее время многоквартирный дом заселен на 100%</w:t>
      </w:r>
    </w:p>
    <w:p>
      <w:pPr>
        <w:pStyle w:val="BodyText"/>
      </w:pPr>
      <w:r>
        <w:t xml:space="preserve">В 2022 году произведен снос 5 отселенных многоквартирных домов: Варшавское шоссе, д.143В, к. А, д.145, к.3, к.4, ул. Газопровод, д.6 Г, к.1, 3.</w:t>
      </w:r>
    </w:p>
    <w:p>
      <w:pPr>
        <w:pStyle w:val="BodyText"/>
      </w:pPr>
      <w:r>
        <w:t xml:space="preserve">В 2023 году произведен снос дома по адресу: ул. Газопровод, дом 7 корп.1, а снос дома по адресу ул. Газопровод, дом 7, корп. 2 планируется в 4 квартале 2025 г.</w:t>
      </w:r>
    </w:p>
    <w:p>
      <w:pPr>
        <w:pStyle w:val="BodyText"/>
      </w:pPr>
      <w:r>
        <w:t xml:space="preserve">В 2024 году начато строительство многоквартирного дома (25 этажей, 144 квартиры) в рамках проекта Реновации жилого фонда по адресу: ул. Газопровод, вл.7, застройщик – Фонд реновации, срок сдачи – 4 квартал 2025 года.</w:t>
      </w:r>
    </w:p>
    <w:p>
      <w:pPr>
        <w:pStyle w:val="BodyText"/>
      </w:pPr>
      <w:r>
        <w:rPr>
          <w:bCs/>
          <w:b/>
        </w:rPr>
        <w:t xml:space="preserve">Благоустройство</w:t>
      </w:r>
    </w:p>
    <w:p>
      <w:pPr>
        <w:pStyle w:val="BodyText"/>
      </w:pPr>
      <w:r>
        <w:t xml:space="preserve">В 2024 году на территории района Чертаново Южное проведено благоустройство 17 дворовых территорий за счет средств стимулирования управ районов на сумму: 153 659 997,03 рублей. По программе развитие городской среды выполнены работы по благоустройству детского сада (ГБОУ школа № 504) по адресу: ул. Кировоградская, д.44А, на сумму: 35 099 999,19 руб.</w:t>
      </w:r>
    </w:p>
    <w:p>
      <w:pPr>
        <w:pStyle w:val="BodyText"/>
      </w:pPr>
      <w:r>
        <w:t xml:space="preserve">При благоустройстве</w:t>
      </w:r>
      <w:r>
        <w:t xml:space="preserve"> </w:t>
      </w:r>
      <w:r>
        <w:rPr>
          <w:bCs/>
          <w:b/>
        </w:rPr>
        <w:t xml:space="preserve">дворовых территорий</w:t>
      </w:r>
      <w:r>
        <w:t xml:space="preserve"> </w:t>
      </w:r>
      <w:r>
        <w:t xml:space="preserve">были выполнены следующие виды работ:</w:t>
      </w:r>
    </w:p>
    <w:p>
      <w:pPr>
        <w:pStyle w:val="BodyText"/>
      </w:pPr>
      <w:r>
        <w:t xml:space="preserve">-установка бортового камня -9 447,90 пог.м.</w:t>
      </w:r>
    </w:p>
    <w:p>
      <w:pPr>
        <w:pStyle w:val="BodyText"/>
      </w:pPr>
      <w:r>
        <w:t xml:space="preserve">-замена бортового камня -10 784,20 пог.м.</w:t>
      </w:r>
    </w:p>
    <w:p>
      <w:pPr>
        <w:pStyle w:val="BodyText"/>
      </w:pPr>
      <w:r>
        <w:t xml:space="preserve">-ремонт существующего пешеходного тротуара - 13 502,10 кв.м.</w:t>
      </w:r>
    </w:p>
    <w:p>
      <w:pPr>
        <w:pStyle w:val="BodyText"/>
      </w:pPr>
      <w:r>
        <w:t xml:space="preserve">-устройство нового пешеходного тротуара - 1 488, 50 кв.м.</w:t>
      </w:r>
    </w:p>
    <w:p>
      <w:pPr>
        <w:pStyle w:val="BodyText"/>
      </w:pPr>
      <w:r>
        <w:t xml:space="preserve">-ремонт асфальтовых покрытий – 35 654,30 кв.м.</w:t>
      </w:r>
    </w:p>
    <w:p>
      <w:pPr>
        <w:pStyle w:val="BodyText"/>
      </w:pPr>
      <w:r>
        <w:t xml:space="preserve">-ремонт газона (посевной) - 122,47 кв.м.</w:t>
      </w:r>
    </w:p>
    <w:p>
      <w:pPr>
        <w:pStyle w:val="BodyText"/>
      </w:pPr>
      <w:r>
        <w:t xml:space="preserve">-ремонт газона (рулонный)- 35 714,66 кв.м.</w:t>
      </w:r>
    </w:p>
    <w:p>
      <w:pPr>
        <w:pStyle w:val="BodyText"/>
      </w:pPr>
      <w:r>
        <w:t xml:space="preserve">-установка нового ограждения - 2 174, 44 пог.м.</w:t>
      </w:r>
    </w:p>
    <w:p>
      <w:pPr>
        <w:pStyle w:val="BodyText"/>
      </w:pPr>
      <w:r>
        <w:t xml:space="preserve">-ремонт лестницы – 5 шт.</w:t>
      </w:r>
    </w:p>
    <w:p>
      <w:pPr>
        <w:pStyle w:val="BodyText"/>
      </w:pPr>
      <w:r>
        <w:t xml:space="preserve">-установка МАФ на детской/спортивной площадке - 6 шт.</w:t>
      </w:r>
    </w:p>
    <w:p>
      <w:pPr>
        <w:pStyle w:val="BodyText"/>
      </w:pPr>
      <w:r>
        <w:t xml:space="preserve">-ремонт покрытия на детской площадке с устройством основания- 1 993,80 кв.м.(кол-во площадок 8 шт.)</w:t>
      </w:r>
    </w:p>
    <w:p>
      <w:pPr>
        <w:pStyle w:val="BodyText"/>
      </w:pPr>
      <w:r>
        <w:t xml:space="preserve">-ремонт подпорной стенки – 2 шт.</w:t>
      </w:r>
    </w:p>
    <w:p>
      <w:pPr>
        <w:pStyle w:val="BodyText"/>
      </w:pPr>
      <w:r>
        <w:t xml:space="preserve">-устройство гостевых парковочных карманов- 2 323,00</w:t>
      </w:r>
    </w:p>
    <w:p>
      <w:pPr>
        <w:pStyle w:val="BodyText"/>
      </w:pPr>
      <w:r>
        <w:t xml:space="preserve">При благоустройстве</w:t>
      </w:r>
      <w:r>
        <w:t xml:space="preserve"> </w:t>
      </w:r>
      <w:r>
        <w:rPr>
          <w:bCs/>
          <w:b/>
        </w:rPr>
        <w:t xml:space="preserve">общеобразовательных учреждений</w:t>
      </w:r>
      <w:r>
        <w:t xml:space="preserve"> </w:t>
      </w:r>
      <w:r>
        <w:t xml:space="preserve">были выполнены следующие виды работ:</w:t>
      </w:r>
    </w:p>
    <w:p>
      <w:pPr>
        <w:pStyle w:val="BodyText"/>
      </w:pPr>
      <w:r>
        <w:t xml:space="preserve">- ремонт асфальтовых покрытий</w:t>
      </w:r>
    </w:p>
    <w:p>
      <w:pPr>
        <w:pStyle w:val="BodyText"/>
      </w:pPr>
      <w:r>
        <w:t xml:space="preserve">- ремонт пешеходного тротуара</w:t>
      </w:r>
    </w:p>
    <w:p>
      <w:pPr>
        <w:pStyle w:val="BodyText"/>
      </w:pPr>
      <w:r>
        <w:t xml:space="preserve">- устройство пешеходного тротуара</w:t>
      </w:r>
    </w:p>
    <w:p>
      <w:pPr>
        <w:pStyle w:val="BodyText"/>
      </w:pPr>
      <w:r>
        <w:t xml:space="preserve">- установка/замена бортового камня</w:t>
      </w:r>
    </w:p>
    <w:p>
      <w:pPr>
        <w:pStyle w:val="BodyText"/>
      </w:pPr>
      <w:r>
        <w:t xml:space="preserve">- ремонт контейнерной площадки</w:t>
      </w:r>
    </w:p>
    <w:p>
      <w:pPr>
        <w:pStyle w:val="BodyText"/>
      </w:pPr>
      <w:r>
        <w:t xml:space="preserve">- ремонт лестницы</w:t>
      </w:r>
    </w:p>
    <w:p>
      <w:pPr>
        <w:pStyle w:val="BodyText"/>
      </w:pPr>
      <w:r>
        <w:t xml:space="preserve">- ремонт спортивных площадок</w:t>
      </w:r>
    </w:p>
    <w:p>
      <w:pPr>
        <w:pStyle w:val="BodyText"/>
      </w:pPr>
      <w:r>
        <w:t xml:space="preserve">- установка МАФ</w:t>
      </w:r>
    </w:p>
    <w:p>
      <w:pPr>
        <w:pStyle w:val="BodyText"/>
      </w:pPr>
      <w:r>
        <w:t xml:space="preserve">- ремонт ограждения вокруг</w:t>
      </w:r>
    </w:p>
    <w:p>
      <w:pPr>
        <w:pStyle w:val="BodyText"/>
      </w:pPr>
      <w:r>
        <w:t xml:space="preserve">- замена ограждения вокруг</w:t>
      </w:r>
    </w:p>
    <w:p>
      <w:pPr>
        <w:pStyle w:val="BodyText"/>
      </w:pPr>
      <w:r>
        <w:t xml:space="preserve">- ремонт газона (рулонный)</w:t>
      </w:r>
    </w:p>
    <w:p>
      <w:pPr>
        <w:pStyle w:val="BodyText"/>
      </w:pPr>
      <w:r>
        <w:t xml:space="preserve">- Устройство покрытия на детской площадке с устройством основания</w:t>
      </w:r>
    </w:p>
    <w:p>
      <w:pPr>
        <w:pStyle w:val="BodyText"/>
      </w:pPr>
      <w:r>
        <w:t xml:space="preserve">Данные работы были выполнены на общую сумму 35 099 999,19 руб.</w:t>
      </w:r>
    </w:p>
    <w:p>
      <w:pPr>
        <w:pStyle w:val="BodyText"/>
      </w:pPr>
      <w:r>
        <w:t xml:space="preserve">По результатам голосования на портале «Активный гражданин», жителями было принято решение выполнить работы по благоустройству 2 дворовых территорий за счет средств стимулирования управ районов по адресам: ул. Академика Янгеля: д.1, корп.1, дом.3, корп.2.</w:t>
      </w:r>
    </w:p>
    <w:p>
      <w:pPr>
        <w:pStyle w:val="BodyText"/>
      </w:pPr>
      <w:r>
        <w:t xml:space="preserve">А так же в районе Чертаново Южное выполнен ремонт 4 межквартальных проездов на общую сумму: 29 млн. руб.</w:t>
      </w:r>
    </w:p>
    <w:p>
      <w:pPr>
        <w:pStyle w:val="BodyText"/>
      </w:pPr>
      <w:r>
        <w:t xml:space="preserve">-Варшавское шоссе, д.152, корп.2</w:t>
      </w:r>
    </w:p>
    <w:p>
      <w:pPr>
        <w:pStyle w:val="BodyText"/>
      </w:pPr>
      <w:r>
        <w:t xml:space="preserve">-Варшавское шоссе, д.152, корп.11</w:t>
      </w:r>
    </w:p>
    <w:p>
      <w:pPr>
        <w:pStyle w:val="BodyText"/>
      </w:pPr>
      <w:r>
        <w:t xml:space="preserve">-Варшавское шоссе, д.152, корп.12</w:t>
      </w:r>
    </w:p>
    <w:p>
      <w:pPr>
        <w:pStyle w:val="BodyText"/>
      </w:pPr>
      <w:r>
        <w:t xml:space="preserve">-Академика Янгеля ул., д.3, корп.1</w:t>
      </w:r>
    </w:p>
    <w:p>
      <w:pPr>
        <w:pStyle w:val="BodyText"/>
      </w:pPr>
      <w:r>
        <w:t xml:space="preserve">Жители района Чертаново Южного получили в свое распоряжение три обновлённых парковых зоны, преображенные в рамках масштабного проекта благоустройства, и новый фудхолл около станции метро «Улица Академика Янгеля». Работы завершены на Варшавских прудах (Варшавское шоссе, д. 131 к.1-5), в Покровском парке (Дорожная ул., д. 5-7) и у Чертановских прудов (Чертановская ул., д. 48). Проект не ограничился косметическим ремонтом, а представлял собой комплексное благоустройство, охватившее все аспекты для комфортного пребывания в парках.</w:t>
      </w:r>
    </w:p>
    <w:p>
      <w:pPr>
        <w:pStyle w:val="BodyText"/>
      </w:pPr>
      <w:r>
        <w:rPr>
          <w:bCs/>
          <w:b/>
        </w:rPr>
        <w:t xml:space="preserve">Варшавские пруды</w:t>
      </w:r>
    </w:p>
    <w:p>
      <w:pPr>
        <w:pStyle w:val="BodyText"/>
      </w:pPr>
      <w:r>
        <w:t xml:space="preserve">Проектные решения разрабатывались в соответствии с требованиями действующего природоохранного законодательства и согласовывались с заинтересованными организациями: Москомархитекура, Департамент природопользования и охраны окружающей среды города Москвы.</w:t>
      </w:r>
    </w:p>
    <w:p>
      <w:pPr>
        <w:pStyle w:val="BodyText"/>
      </w:pPr>
      <w:r>
        <w:t xml:space="preserve">Проектом благоустройства выполнены следующие виды работ: устройство дорожно-тропиночной сети; пешеходных дорожек и площадок для отдыха из деревянных настилов; площадок для дрессировки и выгула собак; детских и спортивных площадок; устройство цветников и рокариев; мероприятия по сохранности существующих насаждений (195 деревьев, 2059 кустарников); устройство и восстановление газонов; обустройство наружного освещения, видеонаблюдения с установкой системы экстренной связи; устройство/ремонт лестниц и пандусов.</w:t>
      </w:r>
    </w:p>
    <w:p>
      <w:pPr>
        <w:pStyle w:val="BodyText"/>
      </w:pPr>
      <w:r>
        <w:t xml:space="preserve">Также проектом благоустройства выполнены работы по реабилитации и подпитки Варшавских прудов.</w:t>
      </w:r>
    </w:p>
    <w:p>
      <w:pPr>
        <w:pStyle w:val="BodyText"/>
      </w:pPr>
      <w:r>
        <w:t xml:space="preserve">Реабилитация прудов включили в себя очистку дна и берега прудов без причинения вреда растениям и обитателям водоема, рельеф местности останется нетронутым, укрепление берегов и обустройство пространства вокруг прудов для удобства посетителей парка. Болотистые участки в зарослях ивняка не уменьшатся в площади. Появился современный коллекторный сброс в русло реки, благодаря которому исчезнет неприятный запах от застойных вод.</w:t>
      </w:r>
    </w:p>
    <w:p>
      <w:pPr>
        <w:pStyle w:val="BodyText"/>
      </w:pPr>
      <w:r>
        <w:t xml:space="preserve">На месте снесенных гаражных объектов (332 бокса), выполнены работы по обустройству парковочных мест для проживающих жителей близлежащих домов и посетителей зоны отдыха. Также на территории Варшавских прудов старую голубятню заменили на новую, более современную и просторную. Она гармонично вписалась в обновлённое пространство парка.</w:t>
      </w:r>
    </w:p>
    <w:p>
      <w:pPr>
        <w:pStyle w:val="BodyText"/>
      </w:pPr>
      <w:r>
        <w:rPr>
          <w:bCs/>
          <w:b/>
        </w:rPr>
        <w:t xml:space="preserve">Чертановские пруды</w:t>
      </w:r>
    </w:p>
    <w:p>
      <w:pPr>
        <w:pStyle w:val="BodyText"/>
      </w:pPr>
      <w:r>
        <w:t xml:space="preserve">Указанный объект является одной из точек притяжения жителей района Чертаново Южное. Благоустройство охватило примерно 10 тысяч человек. Созданы удобные маршруты передвижения жителей между прилегающими кварталами многоквартирных домов, благоустроенных в 2021 году. При проектировании объекта учтены интересы и потребности жителей всех возрастных групп. Зонирование парка предусматривает гармоничное сочетание для времяпрепровождения разных групп населения и организацию отдыха в максимально комфортных условиях.</w:t>
      </w:r>
    </w:p>
    <w:p>
      <w:pPr>
        <w:pStyle w:val="BodyText"/>
      </w:pPr>
      <w:r>
        <w:t xml:space="preserve">На территории парка появились многофункциональные детские и спортивные площадки, которые оснащены всевозможным игровым оборудованием для разных возрастных групп детей. Также созданы зоны тихого отдыха у воды, обустроены цветники и восстановлены газоны.</w:t>
      </w:r>
    </w:p>
    <w:p>
      <w:pPr>
        <w:pStyle w:val="BodyText"/>
      </w:pPr>
      <w:r>
        <w:t xml:space="preserve">В случае непредвиденных ситуаций жители смогут воспользоваться кнопками вызова экстренных служб, установленных на территории парка.</w:t>
      </w:r>
    </w:p>
    <w:p>
      <w:pPr>
        <w:pStyle w:val="BodyText"/>
      </w:pPr>
      <w:r>
        <w:t xml:space="preserve">Общественную безопасность обеспечили установкой системы городского видеонаблюдения. Установили опоры освещения в количестве 240 шт.</w:t>
      </w:r>
    </w:p>
    <w:p>
      <w:pPr>
        <w:pStyle w:val="BodyText"/>
      </w:pPr>
      <w:r>
        <w:t xml:space="preserve">Важно, что в этом уголке природы каждый найдет занятие по себе. Тут могут с комфортом проводить время и любители неспешных прогулок,</w:t>
      </w:r>
      <w:r>
        <w:br/>
      </w:r>
      <w:r>
        <w:t xml:space="preserve">и любители спорта.</w:t>
      </w:r>
    </w:p>
    <w:p>
      <w:pPr>
        <w:pStyle w:val="BodyText"/>
      </w:pPr>
      <w:r>
        <w:t xml:space="preserve">На месте снесенных гаражных объектов (37 боксов) выполнены работы по обустройству парковочных мест для проживающих жителей близлежащих домов и посетителей зоны отдыха.</w:t>
      </w:r>
    </w:p>
    <w:p>
      <w:pPr>
        <w:pStyle w:val="BodyText"/>
      </w:pPr>
      <w:r>
        <w:rPr>
          <w:bCs/>
          <w:b/>
        </w:rPr>
        <w:t xml:space="preserve">Покровский парк</w:t>
      </w:r>
    </w:p>
    <w:p>
      <w:pPr>
        <w:pStyle w:val="BodyText"/>
      </w:pPr>
      <w:r>
        <w:t xml:space="preserve">Проект благоустройства охватил широкий спектр работ, направленных на преобразование пространства: созданы разветвлённые дорожные и тропиночные сети, а также пешеходные дорожки и зоны отдыха, оборудована площадка для дрессировки и выгула собак. Для детей созданы современные игровые и спортивные площадки.</w:t>
      </w:r>
    </w:p>
    <w:p>
      <w:pPr>
        <w:pStyle w:val="BodyText"/>
      </w:pPr>
      <w:r>
        <w:t xml:space="preserve">Мероприятия по сохранению существующих насаждений будут обеспечивать бережное отношение к природе, в то время как устройство и восстановление газонов создаст зелёные оазисы для отдыха (16 деревьев, 2189 кустарников).</w:t>
      </w:r>
    </w:p>
    <w:p>
      <w:pPr>
        <w:pStyle w:val="BodyText"/>
      </w:pPr>
      <w:r>
        <w:t xml:space="preserve">Важным аспектом проекта стала комплексная система наружного освещения, видеонаблюдения и экстренной связи, обеспечивающая безопасность и комфорт. Завершены работы по устройству и ремонту лестниц и пандусов, способствующие доступности для всех.</w:t>
      </w:r>
    </w:p>
    <w:p>
      <w:pPr>
        <w:pStyle w:val="BodyText"/>
      </w:pPr>
      <w:r>
        <w:t xml:space="preserve">На территории Покровского парка старую голубятню заменят новой, современной и более просторной. Она гармонично впишется в обновлённое пространство парка.</w:t>
      </w:r>
    </w:p>
    <w:p>
      <w:pPr>
        <w:pStyle w:val="BodyText"/>
      </w:pPr>
      <w:r>
        <w:rPr>
          <w:bCs/>
          <w:b/>
        </w:rPr>
        <w:t xml:space="preserve">Фудхолл на Янгеля</w:t>
      </w:r>
      <w:r>
        <w:t xml:space="preserve"> </w:t>
      </w:r>
      <w:r>
        <w:t xml:space="preserve">(</w:t>
      </w:r>
      <w:r>
        <w:rPr>
          <w:bCs/>
          <w:b/>
        </w:rPr>
        <w:t xml:space="preserve">Gremm)</w:t>
      </w:r>
    </w:p>
    <w:p>
      <w:pPr>
        <w:pStyle w:val="BodyText"/>
      </w:pPr>
      <w:r>
        <w:t xml:space="preserve">Новый Gremm-курорт на Янгеля (Варшавское шоссе, 150Б) — представляет собой коллаборацию «воды и еды» — именно того, что ассоциируется с полноценным отдыхом. Центральная лестница, которая встречает посетителей на входе, ведет вниз в термы, где находятся 9 самых разных бань и саун, а на крыше комплекса расположена просторная зона релакса с видом на город, джакузи и огромным 40-метровым бассейном, подогреваемым в холодное время года и освежающим в летнее. На территории фудхолла находится рынок с фермерскими продуктами, 29 гастропроектов, представляющих разные кухни мира, и два ресторана.</w:t>
      </w:r>
    </w:p>
    <w:p>
      <w:pPr>
        <w:pStyle w:val="BodyText"/>
      </w:pPr>
      <w:r>
        <w:t xml:space="preserve">В 2024 году на территории района Чертаново Южное были выполнены работы по благоустройству на общую сумму – 1, 64 млрд. руб.</w:t>
      </w:r>
    </w:p>
    <w:p>
      <w:pPr>
        <w:pStyle w:val="BodyText"/>
      </w:pPr>
      <w:r>
        <w:t xml:space="preserve">В 2024 году на территории района Чертаново Южное выполнены работы по ямочному ремонту 12 571,28 кв. м., израсходовано 1424 тонн песчаной горячей смеси и 86,76 тонн литой асфальтобетонной смеси.</w:t>
      </w:r>
    </w:p>
    <w:p>
      <w:pPr>
        <w:pStyle w:val="BodyText"/>
      </w:pPr>
      <w:r>
        <w:t xml:space="preserve">А также в 2024 году на территории района Чертаново Южное силами ГБУ «Автомобильные дороги города Москвы» было отремонтировано две улицы: Проектируемый проезд № 6693, ул. Маршала Батицкого</w:t>
      </w:r>
    </w:p>
    <w:p>
      <w:pPr>
        <w:pStyle w:val="BodyText"/>
      </w:pPr>
      <w:r>
        <w:t xml:space="preserve">Комплексное благоустройство предусматривала на всем протяжении улиц Виды работ: капитальный ремонт тротуаров, проезжей части дороги, замена опор освещения, подземную прокладку кабельных линий.</w:t>
      </w:r>
    </w:p>
    <w:p>
      <w:pPr>
        <w:pStyle w:val="BodyText"/>
      </w:pPr>
      <w:r>
        <w:rPr>
          <w:bCs/>
          <w:b/>
        </w:rPr>
        <w:t xml:space="preserve">Отчет об использовании средств, полученных от доходов от взимания платы за размещение транспортных средств на парковочных местах платных городских парковок выделенных в соответствии с постановлением Правительства Москвы от 26.12.2012.</w:t>
      </w:r>
    </w:p>
    <w:p>
      <w:pPr>
        <w:pStyle w:val="BodyText"/>
      </w:pPr>
      <w:r>
        <w:t xml:space="preserve">Выполнены работы:</w:t>
      </w:r>
    </w:p>
    <w:p>
      <w:pPr>
        <w:pStyle w:val="BodyText"/>
      </w:pPr>
      <w:r>
        <w:t xml:space="preserve">- по установке искусственных дорожных неровностей по 5 адресам (6 шт.),</w:t>
      </w:r>
    </w:p>
    <w:p>
      <w:pPr>
        <w:pStyle w:val="BodyText"/>
      </w:pPr>
      <w:r>
        <w:t xml:space="preserve">- по установке дорожных знаков (54 шт.),</w:t>
      </w:r>
    </w:p>
    <w:p>
      <w:pPr>
        <w:pStyle w:val="BodyText"/>
      </w:pPr>
      <w:r>
        <w:t xml:space="preserve">- по обустройству пешеходных переходов (1 шт.)</w:t>
      </w:r>
    </w:p>
    <w:p>
      <w:pPr>
        <w:pStyle w:val="BodyText"/>
      </w:pPr>
      <w:r>
        <w:t xml:space="preserve">- по обустройству пешеходного тротуара (3 шт.)</w:t>
      </w:r>
    </w:p>
    <w:p>
      <w:pPr>
        <w:pStyle w:val="BodyText"/>
      </w:pPr>
      <w:r>
        <w:rPr>
          <w:bCs/>
          <w:b/>
        </w:rPr>
        <w:t xml:space="preserve">Озеленение</w:t>
      </w:r>
    </w:p>
    <w:p>
      <w:pPr>
        <w:pStyle w:val="BodyText"/>
      </w:pPr>
      <w:r>
        <w:t xml:space="preserve">По программе «Миллион Деревьев» 2024 года совместно с представителями Департамента природопользования и окружающей среды г. Москвы, и ГБУ «Жилищник района Чертаново Южное» была произведена посадка по 7 адресам. Было высажено: 63 деревьев (клен сахарный, липа, туя, ива, яблоня, черемуха).</w:t>
      </w:r>
    </w:p>
    <w:p>
      <w:pPr>
        <w:pStyle w:val="BodyText"/>
      </w:pPr>
      <w:r>
        <w:rPr>
          <w:bCs/>
          <w:b/>
        </w:rPr>
        <w:t xml:space="preserve">Содержание и уборка территории, контейнерные площадки</w:t>
      </w:r>
    </w:p>
    <w:p>
      <w:pPr>
        <w:pStyle w:val="BodyText"/>
      </w:pPr>
      <w:r>
        <w:t xml:space="preserve">ГБУ "Жилищник района Чертаново Южное" обслуживает:</w:t>
      </w:r>
    </w:p>
    <w:p>
      <w:pPr>
        <w:pStyle w:val="BodyText"/>
      </w:pPr>
      <w:r>
        <w:t xml:space="preserve">- 198 объектов дворовых территорий уборочной площадью 2 236 221,154 кв.м.</w:t>
      </w:r>
    </w:p>
    <w:p>
      <w:pPr>
        <w:pStyle w:val="BodyText"/>
      </w:pPr>
      <w:r>
        <w:t xml:space="preserve">- 112 остановок общественного транспорта площадью 560 кв.м.</w:t>
      </w:r>
    </w:p>
    <w:p>
      <w:pPr>
        <w:pStyle w:val="BodyText"/>
      </w:pPr>
      <w:r>
        <w:t xml:space="preserve">Для осуществления комплексного содержания территорий была задействована коммунальная техника в количестве 72 ед.</w:t>
      </w:r>
    </w:p>
    <w:p>
      <w:pPr>
        <w:pStyle w:val="BodyText"/>
      </w:pPr>
      <w:r>
        <w:t xml:space="preserve">На территории района расположено 204 контейнерные площадки и 23 бункерных. В контейнерных площадках установлено 574 контейнера для мусора (208 для вторсырья и 366 для смешенных отходов), всего за сутки с контейнерных площадок вывозится 726,37 куб. м отходов ТКО. В течении года выполнены работы по обустройству контейнерных площадок по брендированию и текущему ремонту.</w:t>
      </w:r>
    </w:p>
    <w:p>
      <w:pPr>
        <w:pStyle w:val="BodyText"/>
      </w:pPr>
      <w:r>
        <w:t xml:space="preserve">Общая площадь уборки дворовых территорий составляет: 2 152 284,302 кв.м</w:t>
      </w:r>
    </w:p>
    <w:p>
      <w:pPr>
        <w:pStyle w:val="BodyText"/>
      </w:pPr>
      <w:r>
        <w:t xml:space="preserve">Укомплектованность дворников: 269 человек.</w:t>
      </w:r>
    </w:p>
    <w:p>
      <w:pPr>
        <w:pStyle w:val="BodyText"/>
      </w:pPr>
      <w:r>
        <w:t xml:space="preserve">Площадь ОДХ составляет –240 877 77 кв. м., работающих на них дворников – 33 человека;</w:t>
      </w:r>
    </w:p>
    <w:p>
      <w:pPr>
        <w:pStyle w:val="BodyText"/>
      </w:pPr>
      <w:r>
        <w:t xml:space="preserve">На 14 мастерских участках ГБУ «Жилищник района Чертаново Южное» совместно с аварийной службой работает 204 человека (слесари, электрики, плотники, кровельщики, маляры, каменщики, столяры, подсобные рабочие, сварщики, альпинисты) и 62 диспетчера.</w:t>
      </w:r>
    </w:p>
    <w:p>
      <w:pPr>
        <w:pStyle w:val="BodyText"/>
      </w:pPr>
      <w:r>
        <w:t xml:space="preserve">На озеленении - 26 чел. (2-я категория- 2559395,28 кв.м., 3-я категория (дворы) – 1282447,41 кв.м.)</w:t>
      </w:r>
    </w:p>
    <w:p>
      <w:pPr>
        <w:pStyle w:val="BodyText"/>
      </w:pPr>
      <w:r>
        <w:t xml:space="preserve">Для обработки дворовых территорий, а также улиц, проездов и тротуаров на зимний период 2024-2025 гг. выделено тонн жидкого и твердого комбинированного противогололедного реагента (твердого реагента 490 тонн, жидкого реагента 410 тонн, для обработки дворовых территорий и тротуаров 293 тонн).</w:t>
      </w:r>
    </w:p>
    <w:p>
      <w:pPr>
        <w:pStyle w:val="BodyText"/>
      </w:pPr>
      <w:r>
        <w:t xml:space="preserve">Для работы в зимнее время используется специализированная техника:</w:t>
      </w:r>
    </w:p>
    <w:p>
      <w:pPr>
        <w:pStyle w:val="BodyText"/>
      </w:pPr>
      <w:r>
        <w:t xml:space="preserve">Самосвалы – 7 ед., привлеченных – 2 ед., распределители твердого реагента-2 ед., жидкого реагента-3 ед., тракторы МТЗ с навесным оборудованием- 14 ед., фронтальные погрузчики-2 ед., мини погрузчики-6 ед., снегопогрузчик-1 ед., универсальные коммунальные машины, осуществляющие как уборку территории, так и обработку регентами- 4 ед., мотоблоки- 394 ед., тележки-дозаторы-220 ед., электрические роторы -10</w:t>
      </w:r>
    </w:p>
    <w:p>
      <w:pPr>
        <w:pStyle w:val="BodyText"/>
      </w:pPr>
      <w:r>
        <w:t xml:space="preserve">В рамках выполнения работ по проведению весеннего благоустройства 13 и 20 апреля 2024 года проведены общегородские субботники на озелененных территориях. В субботниках приняли участие около 520 человек: сотрудники ГБУ «Жилищник района Чертаново Южное», управы района, досуговых учреждений, учащиеся школ, студенты и жители района. Привлечено 21 ед. техники, высажены кустарники и деревья, проведена уборка газонов.</w:t>
      </w:r>
    </w:p>
    <w:p>
      <w:pPr>
        <w:pStyle w:val="BodyText"/>
      </w:pPr>
      <w:r>
        <w:t xml:space="preserve">А также на территории района в общегородском субботнике по адресу: ул. Академика Янгеля принимали участия сотрудники ГУП «Экотехпром» (180 человек).</w:t>
      </w:r>
    </w:p>
    <w:p>
      <w:pPr>
        <w:pStyle w:val="BodyText"/>
      </w:pPr>
      <w:r>
        <w:rPr>
          <w:bCs/>
          <w:b/>
        </w:rPr>
        <w:t xml:space="preserve">Капитальный ремонт МКД</w:t>
      </w:r>
    </w:p>
    <w:p>
      <w:pPr>
        <w:pStyle w:val="BodyText"/>
      </w:pPr>
      <w:hyperlink r:id="rId21">
        <w:r>
          <w:rPr>
            <w:rStyle w:val="Hyperlink"/>
          </w:rPr>
          <w:t xml:space="preserve">Постановлением Правительства Москвы</w:t>
        </w:r>
      </w:hyperlink>
      <w:r>
        <w:t xml:space="preserve"> </w:t>
      </w:r>
      <w:hyperlink r:id="rId21">
        <w:r>
          <w:rPr>
            <w:rStyle w:val="Hyperlink"/>
          </w:rPr>
          <w:t xml:space="preserve">№</w:t>
        </w:r>
        <w:r>
          <w:rPr>
            <w:rStyle w:val="Hyperlink"/>
          </w:rPr>
          <w:t xml:space="preserve"> </w:t>
        </w:r>
        <w:r>
          <w:rPr>
            <w:rStyle w:val="Hyperlink"/>
            <w:bCs/>
            <w:b/>
          </w:rPr>
          <w:t xml:space="preserve">832-ПП от 29.12.2014</w:t>
        </w:r>
        <w:r>
          <w:rPr>
            <w:rStyle w:val="Hyperlink"/>
          </w:rPr>
          <w:t xml:space="preserve"> </w:t>
        </w:r>
        <w:r>
          <w:rPr>
            <w:rStyle w:val="Hyperlink"/>
          </w:rPr>
          <w:t xml:space="preserve">"О региональной программе капитального ремонта общего имущества в многоквартирных домах на территории города Москвы"</w:t>
        </w:r>
      </w:hyperlink>
      <w:r>
        <w:t xml:space="preserve"> </w:t>
      </w:r>
      <w:r>
        <w:t xml:space="preserve">утверждена</w:t>
      </w:r>
      <w:r>
        <w:t xml:space="preserve"> </w:t>
      </w:r>
      <w:hyperlink r:id="rId22">
        <w:r>
          <w:rPr>
            <w:rStyle w:val="Hyperlink"/>
          </w:rPr>
          <w:t xml:space="preserve">Региональная программа капитального ремонта общего имущества в многоквартирных домах на территории города Москвы на период 2015-2044 годов.</w:t>
        </w:r>
      </w:hyperlink>
    </w:p>
    <w:p>
      <w:pPr>
        <w:pStyle w:val="BodyText"/>
      </w:pPr>
      <w:r>
        <w:t xml:space="preserve">Фондом капитального ремонта города Москвы в</w:t>
      </w:r>
      <w:r>
        <w:t xml:space="preserve"> </w:t>
      </w:r>
      <w:r>
        <w:rPr>
          <w:bCs/>
          <w:b/>
        </w:rPr>
        <w:t xml:space="preserve">2024</w:t>
      </w:r>
      <w:r>
        <w:t xml:space="preserve"> </w:t>
      </w:r>
      <w:r>
        <w:t xml:space="preserve">году завершен</w:t>
      </w:r>
      <w:r>
        <w:t xml:space="preserve"> </w:t>
      </w:r>
      <w:r>
        <w:rPr>
          <w:bCs/>
          <w:b/>
        </w:rPr>
        <w:t xml:space="preserve">капитальный ремонт 10</w:t>
      </w:r>
      <w:r>
        <w:t xml:space="preserve"> </w:t>
      </w:r>
      <w:r>
        <w:t xml:space="preserve">МКД района (в том числе ремонт</w:t>
      </w:r>
      <w:r>
        <w:t xml:space="preserve"> </w:t>
      </w:r>
      <w:r>
        <w:rPr>
          <w:bCs/>
          <w:b/>
        </w:rPr>
        <w:t xml:space="preserve">6</w:t>
      </w:r>
      <w:r>
        <w:t xml:space="preserve"> </w:t>
      </w:r>
      <w:r>
        <w:t xml:space="preserve">МКД выполнен ГБУ г. Москвы «Жилищник района Чертаново Южное»), заменено</w:t>
      </w:r>
      <w:r>
        <w:t xml:space="preserve"> </w:t>
      </w:r>
      <w:r>
        <w:rPr>
          <w:bCs/>
          <w:b/>
        </w:rPr>
        <w:t xml:space="preserve">10 лифтов</w:t>
      </w:r>
      <w:r>
        <w:t xml:space="preserve"> </w:t>
      </w:r>
      <w:r>
        <w:t xml:space="preserve">в</w:t>
      </w:r>
      <w:r>
        <w:t xml:space="preserve"> </w:t>
      </w:r>
      <w:r>
        <w:rPr>
          <w:bCs/>
          <w:b/>
        </w:rPr>
        <w:t xml:space="preserve">2</w:t>
      </w:r>
      <w:r>
        <w:t xml:space="preserve"> </w:t>
      </w:r>
      <w:r>
        <w:t xml:space="preserve">МКД, выполнены работы по санации водостока</w:t>
      </w:r>
      <w:r>
        <w:t xml:space="preserve"> </w:t>
      </w:r>
      <w:r>
        <w:rPr>
          <w:bCs/>
          <w:b/>
        </w:rPr>
        <w:t xml:space="preserve">5 МКД</w:t>
      </w:r>
      <w:r>
        <w:t xml:space="preserve">.</w:t>
      </w:r>
    </w:p>
    <w:p>
      <w:pPr>
        <w:pStyle w:val="BodyText"/>
      </w:pPr>
      <w:r>
        <w:t xml:space="preserve">В</w:t>
      </w:r>
      <w:r>
        <w:t xml:space="preserve"> </w:t>
      </w:r>
      <w:r>
        <w:rPr>
          <w:bCs/>
          <w:b/>
        </w:rPr>
        <w:t xml:space="preserve">5</w:t>
      </w:r>
      <w:r>
        <w:t xml:space="preserve"> </w:t>
      </w:r>
      <w:r>
        <w:t xml:space="preserve">МКД проведены работы по замене внутридомового</w:t>
      </w:r>
      <w:r>
        <w:t xml:space="preserve"> </w:t>
      </w:r>
      <w:r>
        <w:rPr>
          <w:bCs/>
          <w:b/>
        </w:rPr>
        <w:t xml:space="preserve">газопровода.</w:t>
      </w:r>
    </w:p>
    <w:p>
      <w:pPr>
        <w:pStyle w:val="BodyText"/>
      </w:pPr>
      <w:r>
        <w:rPr>
          <w:u w:val="single"/>
          <w:bCs/>
          <w:b/>
        </w:rPr>
        <w:t xml:space="preserve">Капитальный ремонт МКД:</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p>
        </w:tc>
        <w:tc>
          <w:tcPr/>
          <w:p>
            <w:pPr>
              <w:jc w:val="left"/>
            </w:pPr>
            <w:r>
              <w:rPr>
                <w:bCs/>
                <w:b/>
              </w:rPr>
              <w:t xml:space="preserve">Адрес многоквартирного дома</w:t>
            </w:r>
          </w:p>
        </w:tc>
        <w:tc>
          <w:tcPr/>
          <w:p>
            <w:pPr>
              <w:jc w:val="left"/>
            </w:pPr>
            <w:r>
              <w:rPr>
                <w:bCs/>
                <w:b/>
              </w:rPr>
              <w:t xml:space="preserve">Название организации</w:t>
            </w:r>
          </w:p>
        </w:tc>
        <w:tc>
          <w:tcPr/>
          <w:p>
            <w:pPr>
              <w:jc w:val="left"/>
            </w:pPr>
            <w:r>
              <w:rPr>
                <w:bCs/>
                <w:b/>
              </w:rPr>
              <w:t xml:space="preserve">Виды работ</w:t>
            </w:r>
          </w:p>
        </w:tc>
      </w:tr>
      <w:tr>
        <w:tc>
          <w:tcPr/>
          <w:p>
            <w:pPr>
              <w:jc w:val="left"/>
            </w:pPr>
            <w:r>
              <w:t xml:space="preserve">1</w:t>
            </w:r>
          </w:p>
        </w:tc>
        <w:tc>
          <w:tcPr/>
          <w:p>
            <w:pPr>
              <w:jc w:val="left"/>
            </w:pPr>
            <w:r>
              <w:t xml:space="preserve">Варшавское шоссе, 145-7</w:t>
            </w:r>
          </w:p>
        </w:tc>
        <w:tc>
          <w:tcPr>
            <w:vMerge w:val="restart"/>
          </w:tcPr>
          <w:p>
            <w:pPr>
              <w:jc w:val="left"/>
            </w:pPr>
            <w:r>
              <w:t xml:space="preserve">ГБУ "Жилищник Чертаново Южное"</w:t>
            </w:r>
          </w:p>
        </w:tc>
        <w:tc>
          <w:tcPr/>
          <w:p>
            <w:pPr>
              <w:jc w:val="left"/>
            </w:pPr>
            <w:r>
              <w:t xml:space="preserve">ремонт подъездов</w:t>
            </w:r>
          </w:p>
        </w:tc>
      </w:tr>
      <w:tr>
        <w:tc>
          <w:tcPr/>
          <w:p>
            <w:pPr>
              <w:jc w:val="left"/>
            </w:pPr>
            <w:r>
              <w:t xml:space="preserve">2</w:t>
            </w:r>
          </w:p>
        </w:tc>
        <w:tc>
          <w:tcPr/>
          <w:p>
            <w:pPr>
              <w:jc w:val="left"/>
            </w:pPr>
            <w:r>
              <w:t xml:space="preserve">Варшавское шоссе, 149-1</w:t>
            </w:r>
          </w:p>
        </w:tc>
        <w:tc>
          <w:tcPr>
            <w:gridSpan w:val="1"/>
            <w:vMerge w:val="continue"/>
          </w:tcPr>
          <w:p>
            <w:pPr/>
          </w:p>
        </w:tc>
        <w:tc>
          <w:tcPr/>
          <w:p>
            <w:pPr>
              <w:jc w:val="left"/>
            </w:pPr>
            <w:r>
              <w:t xml:space="preserve">кровля</w:t>
            </w:r>
          </w:p>
        </w:tc>
      </w:tr>
      <w:tr>
        <w:tc>
          <w:tcPr/>
          <w:p>
            <w:pPr>
              <w:jc w:val="left"/>
            </w:pPr>
            <w:r>
              <w:t xml:space="preserve">3</w:t>
            </w:r>
          </w:p>
        </w:tc>
        <w:tc>
          <w:tcPr/>
          <w:p>
            <w:pPr>
              <w:jc w:val="left"/>
            </w:pPr>
            <w:r>
              <w:t xml:space="preserve">Дорожная, 7-3</w:t>
            </w:r>
          </w:p>
        </w:tc>
        <w:tc>
          <w:tcPr>
            <w:gridSpan w:val="1"/>
            <w:vMerge w:val="continue"/>
          </w:tcPr>
          <w:p>
            <w:pPr/>
          </w:p>
        </w:tc>
        <w:tc>
          <w:tcPr/>
          <w:p>
            <w:pPr>
              <w:jc w:val="left"/>
            </w:pPr>
            <w:r>
              <w:t xml:space="preserve">электрика, ЦО (стояки), ремонт подъездов</w:t>
            </w:r>
          </w:p>
        </w:tc>
      </w:tr>
      <w:tr>
        <w:tc>
          <w:tcPr/>
          <w:p>
            <w:pPr>
              <w:jc w:val="left"/>
            </w:pPr>
            <w:r>
              <w:t xml:space="preserve">4</w:t>
            </w:r>
          </w:p>
        </w:tc>
        <w:tc>
          <w:tcPr/>
          <w:p>
            <w:pPr>
              <w:jc w:val="left"/>
            </w:pPr>
            <w:r>
              <w:t xml:space="preserve">Россошанская, 9-1</w:t>
            </w:r>
          </w:p>
        </w:tc>
        <w:tc>
          <w:tcPr>
            <w:gridSpan w:val="1"/>
            <w:vMerge w:val="continue"/>
          </w:tcPr>
          <w:p>
            <w:pPr/>
          </w:p>
        </w:tc>
        <w:tc>
          <w:tcPr/>
          <w:p>
            <w:pPr>
              <w:jc w:val="left"/>
            </w:pPr>
            <w:r>
              <w:t xml:space="preserve">канализация подвал</w:t>
            </w:r>
          </w:p>
        </w:tc>
      </w:tr>
      <w:tr>
        <w:tc>
          <w:tcPr/>
          <w:p>
            <w:pPr>
              <w:jc w:val="left"/>
            </w:pPr>
            <w:r>
              <w:t xml:space="preserve">5</w:t>
            </w:r>
          </w:p>
        </w:tc>
        <w:tc>
          <w:tcPr/>
          <w:p>
            <w:pPr>
              <w:jc w:val="left"/>
            </w:pPr>
            <w:r>
              <w:t xml:space="preserve">Россошанский пр., 8-2</w:t>
            </w:r>
          </w:p>
        </w:tc>
        <w:tc>
          <w:tcPr>
            <w:gridSpan w:val="1"/>
            <w:vMerge w:val="continue"/>
          </w:tcPr>
          <w:p>
            <w:pPr/>
          </w:p>
        </w:tc>
        <w:tc>
          <w:tcPr/>
          <w:p>
            <w:pPr>
              <w:jc w:val="left"/>
            </w:pPr>
            <w:r>
              <w:t xml:space="preserve">фасад</w:t>
            </w:r>
          </w:p>
        </w:tc>
      </w:tr>
      <w:tr>
        <w:tc>
          <w:tcPr/>
          <w:p>
            <w:pPr>
              <w:jc w:val="left"/>
            </w:pPr>
            <w:r>
              <w:t xml:space="preserve">6</w:t>
            </w:r>
          </w:p>
        </w:tc>
        <w:tc>
          <w:tcPr/>
          <w:p>
            <w:pPr>
              <w:jc w:val="left"/>
            </w:pPr>
            <w:r>
              <w:t xml:space="preserve">Чертановская, 51-6</w:t>
            </w:r>
          </w:p>
        </w:tc>
        <w:tc>
          <w:tcPr>
            <w:gridSpan w:val="1"/>
            <w:vMerge w:val="continue"/>
          </w:tcPr>
          <w:p>
            <w:pPr/>
          </w:p>
        </w:tc>
        <w:tc>
          <w:tcPr/>
          <w:p>
            <w:pPr>
              <w:jc w:val="left"/>
            </w:pPr>
            <w:r>
              <w:t xml:space="preserve">канализация подвал</w:t>
            </w:r>
          </w:p>
        </w:tc>
      </w:tr>
      <w:tr>
        <w:tc>
          <w:tcPr/>
          <w:p>
            <w:pPr>
              <w:jc w:val="left"/>
            </w:pPr>
            <w:r>
              <w:t xml:space="preserve">7</w:t>
            </w:r>
          </w:p>
        </w:tc>
        <w:tc>
          <w:tcPr/>
          <w:p>
            <w:pPr>
              <w:jc w:val="left"/>
            </w:pPr>
            <w:r>
              <w:t xml:space="preserve">Дорожная, 20-1</w:t>
            </w:r>
          </w:p>
        </w:tc>
        <w:tc>
          <w:tcPr/>
          <w:p>
            <w:pPr>
              <w:jc w:val="left"/>
            </w:pPr>
            <w:r>
              <w:t xml:space="preserve">ООО "Вымпелстрой"</w:t>
            </w:r>
          </w:p>
        </w:tc>
        <w:tc>
          <w:tcPr/>
          <w:p>
            <w:pPr>
              <w:jc w:val="left"/>
            </w:pPr>
            <w:r>
              <w:t xml:space="preserve">фасад</w:t>
            </w:r>
          </w:p>
        </w:tc>
      </w:tr>
      <w:tr>
        <w:tc>
          <w:tcPr/>
          <w:p>
            <w:pPr>
              <w:jc w:val="left"/>
            </w:pPr>
            <w:r>
              <w:t xml:space="preserve">8</w:t>
            </w:r>
          </w:p>
        </w:tc>
        <w:tc>
          <w:tcPr/>
          <w:p>
            <w:pPr>
              <w:jc w:val="left"/>
            </w:pPr>
            <w:r>
              <w:t xml:space="preserve">Кировоградская, 42-1</w:t>
            </w:r>
          </w:p>
        </w:tc>
        <w:tc>
          <w:tcPr/>
          <w:p>
            <w:pPr>
              <w:jc w:val="left"/>
            </w:pPr>
            <w:r>
              <w:t xml:space="preserve">АО "Москоллектор"</w:t>
            </w:r>
          </w:p>
        </w:tc>
        <w:tc>
          <w:tcPr/>
          <w:p>
            <w:pPr>
              <w:jc w:val="left"/>
            </w:pPr>
            <w:r>
              <w:t xml:space="preserve">электрика, канализация подвал, ГВС,ХВС,ЦО - магистрали</w:t>
            </w:r>
          </w:p>
        </w:tc>
      </w:tr>
      <w:tr>
        <w:tc>
          <w:tcPr/>
          <w:p>
            <w:pPr>
              <w:jc w:val="left"/>
            </w:pPr>
            <w:r>
              <w:t xml:space="preserve">9</w:t>
            </w:r>
          </w:p>
        </w:tc>
        <w:tc>
          <w:tcPr/>
          <w:p>
            <w:pPr>
              <w:jc w:val="left"/>
            </w:pPr>
            <w:r>
              <w:t xml:space="preserve">Россошанский пр., 2-2</w:t>
            </w:r>
          </w:p>
        </w:tc>
        <w:tc>
          <w:tcPr/>
          <w:p>
            <w:pPr>
              <w:jc w:val="left"/>
            </w:pPr>
            <w:r>
              <w:t xml:space="preserve">ООО "Складное"</w:t>
            </w:r>
          </w:p>
        </w:tc>
        <w:tc>
          <w:tcPr/>
          <w:p>
            <w:pPr>
              <w:jc w:val="left"/>
            </w:pPr>
            <w:r>
              <w:t xml:space="preserve">фасад, кровля</w:t>
            </w:r>
          </w:p>
        </w:tc>
      </w:tr>
      <w:tr>
        <w:tc>
          <w:tcPr/>
          <w:p>
            <w:pPr>
              <w:jc w:val="left"/>
            </w:pPr>
            <w:r>
              <w:t xml:space="preserve">10</w:t>
            </w:r>
          </w:p>
        </w:tc>
        <w:tc>
          <w:tcPr/>
          <w:p>
            <w:pPr>
              <w:jc w:val="left"/>
            </w:pPr>
            <w:r>
              <w:t xml:space="preserve">Подольских Курсантов, 6-1</w:t>
            </w:r>
          </w:p>
        </w:tc>
        <w:tc>
          <w:tcPr/>
          <w:p>
            <w:pPr>
              <w:jc w:val="left"/>
            </w:pPr>
            <w:r>
              <w:t xml:space="preserve">ООО "Граньсервис"</w:t>
            </w:r>
          </w:p>
        </w:tc>
        <w:tc>
          <w:tcPr/>
          <w:p>
            <w:pPr>
              <w:jc w:val="left"/>
            </w:pPr>
            <w:r>
              <w:t xml:space="preserve">ЦО магистрали, кровля, канализация подвал,</w:t>
            </w:r>
          </w:p>
        </w:tc>
      </w:tr>
      <w:tr>
        <w:tc>
          <w:tcPr/>
          <w:p>
            <w:pPr>
              <w:jc w:val="left"/>
            </w:pPr>
            <w:r>
              <w:t xml:space="preserve">11</w:t>
            </w:r>
          </w:p>
        </w:tc>
        <w:tc>
          <w:tcPr/>
          <w:p>
            <w:pPr>
              <w:jc w:val="left"/>
            </w:pPr>
            <w:r>
              <w:t xml:space="preserve">Россошанская ул. 2-2</w:t>
            </w:r>
          </w:p>
        </w:tc>
        <w:tc>
          <w:tcPr>
            <w:vMerge w:val="restart"/>
          </w:tcPr>
          <w:p>
            <w:pPr>
              <w:jc w:val="left"/>
            </w:pPr>
            <w:r>
              <w:t xml:space="preserve">ООО "Релайнинг"</w:t>
            </w:r>
          </w:p>
        </w:tc>
        <w:tc>
          <w:tcPr>
            <w:vMerge w:val="restart"/>
          </w:tcPr>
          <w:p>
            <w:pPr>
              <w:jc w:val="left"/>
            </w:pPr>
            <w:r>
              <w:t xml:space="preserve">санация водостока</w:t>
            </w:r>
          </w:p>
        </w:tc>
      </w:tr>
      <w:tr>
        <w:tc>
          <w:tcPr/>
          <w:p>
            <w:pPr>
              <w:jc w:val="left"/>
            </w:pPr>
            <w:r>
              <w:t xml:space="preserve">12</w:t>
            </w:r>
          </w:p>
        </w:tc>
        <w:tc>
          <w:tcPr/>
          <w:p>
            <w:pPr>
              <w:jc w:val="left"/>
            </w:pPr>
            <w:r>
              <w:t xml:space="preserve">Чертановская, 63-1</w:t>
            </w:r>
          </w:p>
        </w:tc>
        <w:tc>
          <w:tcPr>
            <w:gridSpan w:val="1"/>
            <w:vMerge w:val="continue"/>
          </w:tcPr>
          <w:p>
            <w:pPr/>
          </w:p>
        </w:tc>
        <w:tc>
          <w:tcPr>
            <w:gridSpan w:val="1"/>
            <w:vMerge w:val="continue"/>
          </w:tcPr>
          <w:p>
            <w:pPr/>
          </w:p>
        </w:tc>
      </w:tr>
      <w:tr>
        <w:tc>
          <w:tcPr/>
          <w:p>
            <w:pPr>
              <w:jc w:val="left"/>
            </w:pPr>
            <w:r>
              <w:t xml:space="preserve">13</w:t>
            </w:r>
          </w:p>
        </w:tc>
        <w:tc>
          <w:tcPr/>
          <w:p>
            <w:pPr>
              <w:jc w:val="left"/>
            </w:pPr>
            <w:r>
              <w:t xml:space="preserve">Академика Янгеля, 14-5</w:t>
            </w:r>
          </w:p>
        </w:tc>
        <w:tc>
          <w:tcPr>
            <w:gridSpan w:val="1"/>
            <w:vMerge w:val="continue"/>
          </w:tcPr>
          <w:p>
            <w:pPr/>
          </w:p>
        </w:tc>
        <w:tc>
          <w:tcPr>
            <w:gridSpan w:val="1"/>
            <w:vMerge w:val="continue"/>
          </w:tcPr>
          <w:p>
            <w:pPr/>
          </w:p>
        </w:tc>
      </w:tr>
      <w:tr>
        <w:tc>
          <w:tcPr/>
          <w:p>
            <w:pPr>
              <w:jc w:val="left"/>
            </w:pPr>
            <w:r>
              <w:t xml:space="preserve">14</w:t>
            </w:r>
          </w:p>
        </w:tc>
        <w:tc>
          <w:tcPr/>
          <w:p>
            <w:pPr>
              <w:jc w:val="left"/>
            </w:pPr>
            <w:r>
              <w:t xml:space="preserve">Чертановская, 64-1</w:t>
            </w:r>
          </w:p>
        </w:tc>
        <w:tc>
          <w:tcPr>
            <w:gridSpan w:val="1"/>
            <w:vMerge w:val="continue"/>
          </w:tcPr>
          <w:p>
            <w:pPr/>
          </w:p>
        </w:tc>
        <w:tc>
          <w:tcPr>
            <w:gridSpan w:val="1"/>
            <w:vMerge w:val="continue"/>
          </w:tcPr>
          <w:p>
            <w:pPr/>
          </w:p>
        </w:tc>
      </w:tr>
      <w:tr>
        <w:tc>
          <w:tcPr/>
          <w:p>
            <w:pPr>
              <w:jc w:val="left"/>
            </w:pPr>
            <w:r>
              <w:t xml:space="preserve">15</w:t>
            </w:r>
          </w:p>
        </w:tc>
        <w:tc>
          <w:tcPr/>
          <w:p>
            <w:pPr>
              <w:jc w:val="left"/>
            </w:pPr>
            <w:r>
              <w:t xml:space="preserve">Чертановская, 53-1</w:t>
            </w:r>
          </w:p>
        </w:tc>
        <w:tc>
          <w:tcPr>
            <w:gridSpan w:val="1"/>
            <w:vMerge w:val="continue"/>
          </w:tcPr>
          <w:p>
            <w:pPr/>
          </w:p>
        </w:tc>
        <w:tc>
          <w:tcPr>
            <w:gridSpan w:val="1"/>
            <w:vMerge w:val="continue"/>
          </w:tcPr>
          <w:p>
            <w:pPr/>
          </w:p>
        </w:tc>
      </w:tr>
      <w:tr>
        <w:tc>
          <w:tcPr/>
          <w:p>
            <w:pPr>
              <w:pStyle w:val="Compact"/>
            </w:pPr>
          </w:p>
        </w:tc>
        <w:tc>
          <w:tcPr/>
          <w:p>
            <w:pPr>
              <w:jc w:val="left"/>
            </w:pPr>
            <w:r>
              <w:rPr>
                <w:bCs/>
                <w:b/>
              </w:rPr>
              <w:t xml:space="preserve">Капитальный ремонт системы газоснабжения</w:t>
            </w: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jc w:val="left"/>
            </w:pPr>
            <w:r>
              <w:t xml:space="preserve">1</w:t>
            </w:r>
          </w:p>
        </w:tc>
        <w:tc>
          <w:tcPr/>
          <w:p>
            <w:pPr>
              <w:jc w:val="left"/>
            </w:pPr>
            <w:r>
              <w:t xml:space="preserve">Газопровод, 3-1</w:t>
            </w:r>
          </w:p>
        </w:tc>
        <w:tc>
          <w:tcPr/>
          <w:p>
            <w:pPr>
              <w:jc w:val="left"/>
            </w:pPr>
            <w:r>
              <w:t xml:space="preserve">ООО "Центргаз"</w:t>
            </w:r>
          </w:p>
        </w:tc>
        <w:tc>
          <w:tcPr/>
          <w:p>
            <w:pPr>
              <w:pStyle w:val="Compact"/>
            </w:pPr>
          </w:p>
        </w:tc>
      </w:tr>
      <w:tr>
        <w:tc>
          <w:tcPr/>
          <w:p>
            <w:pPr>
              <w:jc w:val="left"/>
            </w:pPr>
            <w:r>
              <w:t xml:space="preserve">2</w:t>
            </w:r>
          </w:p>
        </w:tc>
        <w:tc>
          <w:tcPr/>
          <w:p>
            <w:pPr>
              <w:jc w:val="left"/>
            </w:pPr>
            <w:r>
              <w:t xml:space="preserve">Россошанская, 9-1</w:t>
            </w:r>
          </w:p>
        </w:tc>
        <w:tc>
          <w:tcPr/>
          <w:p>
            <w:pPr>
              <w:jc w:val="left"/>
            </w:pPr>
            <w:r>
              <w:t xml:space="preserve">ООО "Центргаз"</w:t>
            </w:r>
          </w:p>
        </w:tc>
        <w:tc>
          <w:tcPr/>
          <w:p>
            <w:pPr>
              <w:pStyle w:val="Compact"/>
            </w:pPr>
          </w:p>
        </w:tc>
      </w:tr>
      <w:tr>
        <w:tc>
          <w:tcPr/>
          <w:p>
            <w:pPr>
              <w:jc w:val="left"/>
            </w:pPr>
            <w:r>
              <w:t xml:space="preserve">3</w:t>
            </w:r>
          </w:p>
        </w:tc>
        <w:tc>
          <w:tcPr/>
          <w:p>
            <w:pPr>
              <w:jc w:val="left"/>
            </w:pPr>
            <w:r>
              <w:t xml:space="preserve">Чертановская, 51-6</w:t>
            </w:r>
          </w:p>
        </w:tc>
        <w:tc>
          <w:tcPr/>
          <w:p>
            <w:pPr>
              <w:jc w:val="left"/>
            </w:pPr>
            <w:r>
              <w:t xml:space="preserve">ООО "Центргаз"</w:t>
            </w:r>
          </w:p>
        </w:tc>
        <w:tc>
          <w:tcPr/>
          <w:p>
            <w:pPr>
              <w:pStyle w:val="Compact"/>
            </w:pPr>
          </w:p>
        </w:tc>
      </w:tr>
      <w:tr>
        <w:tc>
          <w:tcPr/>
          <w:p>
            <w:pPr>
              <w:jc w:val="left"/>
            </w:pPr>
            <w:r>
              <w:t xml:space="preserve">4</w:t>
            </w:r>
          </w:p>
        </w:tc>
        <w:tc>
          <w:tcPr/>
          <w:p>
            <w:pPr>
              <w:jc w:val="left"/>
            </w:pPr>
            <w:r>
              <w:t xml:space="preserve">Чертановская, 51-3</w:t>
            </w:r>
          </w:p>
        </w:tc>
        <w:tc>
          <w:tcPr/>
          <w:p>
            <w:pPr>
              <w:jc w:val="left"/>
            </w:pPr>
            <w:r>
              <w:t xml:space="preserve">ООО"ДЭВЛ"</w:t>
            </w:r>
          </w:p>
        </w:tc>
        <w:tc>
          <w:tcPr/>
          <w:p>
            <w:pPr>
              <w:pStyle w:val="Compact"/>
            </w:pPr>
          </w:p>
        </w:tc>
      </w:tr>
      <w:tr>
        <w:tc>
          <w:tcPr/>
          <w:p>
            <w:pPr>
              <w:jc w:val="left"/>
            </w:pPr>
            <w:r>
              <w:t xml:space="preserve">5</w:t>
            </w:r>
          </w:p>
        </w:tc>
        <w:tc>
          <w:tcPr/>
          <w:p>
            <w:pPr>
              <w:jc w:val="left"/>
            </w:pPr>
            <w:r>
              <w:t xml:space="preserve">Чертанвская, 57</w:t>
            </w:r>
          </w:p>
        </w:tc>
        <w:tc>
          <w:tcPr/>
          <w:p>
            <w:pPr>
              <w:jc w:val="left"/>
            </w:pPr>
            <w:r>
              <w:t xml:space="preserve">ООО "ДЭВЛ"</w:t>
            </w:r>
          </w:p>
        </w:tc>
        <w:tc>
          <w:tcPr/>
          <w:p>
            <w:pPr>
              <w:pStyle w:val="Compact"/>
            </w:pPr>
          </w:p>
        </w:tc>
      </w:tr>
      <w:tr>
        <w:tc>
          <w:tcPr/>
          <w:p>
            <w:pPr>
              <w:pStyle w:val="Compact"/>
            </w:pPr>
          </w:p>
        </w:tc>
        <w:tc>
          <w:tcPr/>
          <w:p>
            <w:pPr>
              <w:jc w:val="left"/>
            </w:pPr>
            <w:r>
              <w:rPr>
                <w:bCs/>
                <w:b/>
              </w:rPr>
              <w:t xml:space="preserve">Капитальный ремонт лифтов</w:t>
            </w: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jc w:val="left"/>
            </w:pPr>
            <w:r>
              <w:t xml:space="preserve">1</w:t>
            </w:r>
          </w:p>
        </w:tc>
        <w:tc>
          <w:tcPr/>
          <w:p>
            <w:pPr>
              <w:jc w:val="left"/>
            </w:pPr>
            <w:r>
              <w:t xml:space="preserve">Россошанский пр., 5-1</w:t>
            </w:r>
          </w:p>
        </w:tc>
        <w:tc>
          <w:tcPr/>
          <w:p>
            <w:pPr>
              <w:jc w:val="left"/>
            </w:pPr>
            <w:r>
              <w:t xml:space="preserve">6 подъездов</w:t>
            </w:r>
          </w:p>
        </w:tc>
        <w:tc>
          <w:tcPr/>
          <w:p>
            <w:pPr>
              <w:jc w:val="left"/>
            </w:pPr>
            <w:r>
              <w:t xml:space="preserve">6 лифтов</w:t>
            </w:r>
          </w:p>
        </w:tc>
      </w:tr>
      <w:tr>
        <w:tc>
          <w:tcPr/>
          <w:p>
            <w:pPr>
              <w:jc w:val="left"/>
            </w:pPr>
            <w:r>
              <w:t xml:space="preserve">2</w:t>
            </w:r>
          </w:p>
        </w:tc>
        <w:tc>
          <w:tcPr/>
          <w:p>
            <w:pPr>
              <w:jc w:val="left"/>
            </w:pPr>
            <w:r>
              <w:t xml:space="preserve">Чертановская, 65</w:t>
            </w:r>
          </w:p>
        </w:tc>
        <w:tc>
          <w:tcPr/>
          <w:p>
            <w:pPr>
              <w:jc w:val="left"/>
            </w:pPr>
            <w:r>
              <w:t xml:space="preserve">1 подъезд</w:t>
            </w:r>
          </w:p>
        </w:tc>
        <w:tc>
          <w:tcPr/>
          <w:p>
            <w:pPr>
              <w:jc w:val="left"/>
            </w:pPr>
            <w:r>
              <w:t xml:space="preserve">4 лифта</w:t>
            </w:r>
          </w:p>
        </w:tc>
      </w:tr>
      <w:tr>
        <w:tc>
          <w:tcPr/>
          <w:p>
            <w:pPr>
              <w:pStyle w:val="Compact"/>
            </w:pPr>
          </w:p>
        </w:tc>
        <w:tc>
          <w:tcPr/>
          <w:p>
            <w:pPr>
              <w:jc w:val="left"/>
            </w:pPr>
            <w:r>
              <w:t xml:space="preserve">Итого:</w:t>
            </w:r>
          </w:p>
        </w:tc>
        <w:tc>
          <w:tcPr/>
          <w:p>
            <w:pPr>
              <w:jc w:val="left"/>
            </w:pPr>
            <w:r>
              <w:t xml:space="preserve">7 подъездов</w:t>
            </w:r>
          </w:p>
        </w:tc>
        <w:tc>
          <w:tcPr/>
          <w:p>
            <w:pPr>
              <w:jc w:val="left"/>
            </w:pPr>
            <w:r>
              <w:t xml:space="preserve">10 лифтов</w:t>
            </w:r>
          </w:p>
        </w:tc>
      </w:tr>
    </w:tbl>
    <w:p>
      <w:pPr>
        <w:pStyle w:val="BodyText"/>
      </w:pPr>
      <w:r>
        <w:rPr>
          <w:bCs/>
          <w:b/>
        </w:rPr>
        <w:t xml:space="preserve">Планово-текущий ремонт подъездов</w:t>
      </w:r>
    </w:p>
    <w:p>
      <w:pPr>
        <w:pStyle w:val="BodyText"/>
      </w:pPr>
      <w:r>
        <w:rPr>
          <w:bCs/>
          <w:b/>
        </w:rPr>
        <w:t xml:space="preserve">В 2024 году был запланирован и выполнен планово-текущий ремонт 121 подъездов в 27-и многоквартирных жилых домах. При ремонте которых были выполнены следующие виды работ:</w:t>
      </w:r>
    </w:p>
    <w:p>
      <w:pPr>
        <w:pStyle w:val="BodyText"/>
      </w:pPr>
      <w:r>
        <w:t xml:space="preserve">- замена светильников – 6 819 шт.;</w:t>
      </w:r>
    </w:p>
    <w:p>
      <w:pPr>
        <w:pStyle w:val="BodyText"/>
      </w:pPr>
      <w:r>
        <w:t xml:space="preserve">- замена 7 загрузочных клапана мусоропроводов;</w:t>
      </w:r>
    </w:p>
    <w:p>
      <w:pPr>
        <w:pStyle w:val="BodyText"/>
      </w:pPr>
      <w:r>
        <w:t xml:space="preserve">- замена 35 секций почтовых ящиков;</w:t>
      </w:r>
    </w:p>
    <w:p>
      <w:pPr>
        <w:pStyle w:val="BodyText"/>
      </w:pPr>
      <w:r>
        <w:t xml:space="preserve">- окраска стен и потолков с учетом пожеланий жителей по выбору колористического решения и состава краски;</w:t>
      </w:r>
    </w:p>
    <w:p>
      <w:pPr>
        <w:pStyle w:val="BodyText"/>
      </w:pPr>
      <w:r>
        <w:t xml:space="preserve">- ремонт окон с последующей окраской;</w:t>
      </w:r>
    </w:p>
    <w:p>
      <w:pPr>
        <w:pStyle w:val="BodyText"/>
      </w:pPr>
      <w:r>
        <w:t xml:space="preserve">- укладка слаботочных сетей в электротехнические короба протяженностью 4 242 пог. м.;</w:t>
      </w:r>
    </w:p>
    <w:p>
      <w:pPr>
        <w:pStyle w:val="BodyText"/>
      </w:pPr>
      <w:r>
        <w:t xml:space="preserve">- замена напольной плитки на 1-х этажах общей площадью 320 кв.м.;</w:t>
      </w:r>
    </w:p>
    <w:p>
      <w:pPr>
        <w:pStyle w:val="BodyText"/>
      </w:pPr>
      <w:r>
        <w:t xml:space="preserve">- замена линолеума 370 кв. м;</w:t>
      </w:r>
    </w:p>
    <w:p>
      <w:pPr>
        <w:pStyle w:val="BodyText"/>
      </w:pPr>
      <w:r>
        <w:t xml:space="preserve">- замена осветительных приборов на светодиодные 1 224 шт.;</w:t>
      </w:r>
    </w:p>
    <w:p>
      <w:pPr>
        <w:pStyle w:val="BodyText"/>
      </w:pPr>
      <w:r>
        <w:t xml:space="preserve">- замена настенной керамической плитки 240 кв.м.</w:t>
      </w:r>
    </w:p>
    <w:p>
      <w:pPr>
        <w:pStyle w:val="BodyText"/>
      </w:pPr>
      <w:r>
        <w:t xml:space="preserve">На 2025 год запланирован ПТР 120 подъездов в 30 МКД.</w:t>
      </w:r>
    </w:p>
    <w:p>
      <w:pPr>
        <w:pStyle w:val="BodyText"/>
      </w:pPr>
      <w:r>
        <w:rPr>
          <w:bCs/>
          <w:b/>
        </w:rPr>
        <w:t xml:space="preserve">Капитальный ремонт МКД ГБУ г. Москвы «Жилищник района Чертаново Южное».</w:t>
      </w:r>
    </w:p>
    <w:p>
      <w:pPr>
        <w:pStyle w:val="BodyText"/>
      </w:pPr>
      <w:r>
        <w:t xml:space="preserve">На 2025 год между ГБУ «Жилищник района Чертаново Южное» и ФКР города Москвы заключены договоры на разработку проектно-сметной документации по капитальному ремонту и последующему капитальному ремонту 6 многоквартирных жилых домов в нашем районе, 4 МКД в Даниловском районе и 1 МКД в Тверском района ЦАО.</w:t>
      </w:r>
    </w:p>
    <w:tbl>
      <w:tblPr>
        <w:tblStyle w:val="Table"/>
        <w:tblW w:type="auto" w:w="0"/>
        <w:tblLook w:firstRow="0" w:lastRow="0" w:firstColumn="0" w:lastColumn="0" w:noHBand="0" w:noVBand="0" w:val="0000"/>
      </w:tblPr>
      <w:tblGrid>
        <w:gridCol w:w="1980"/>
        <w:gridCol w:w="1980"/>
        <w:gridCol w:w="1980"/>
        <w:gridCol w:w="1980"/>
      </w:tblGrid>
      <w:tr>
        <w:tc>
          <w:tcPr/>
          <w:p>
            <w:pPr>
              <w:jc w:val="left"/>
            </w:pPr>
            <w:r>
              <w:rPr>
                <w:bCs/>
                <w:b/>
              </w:rPr>
              <w:t xml:space="preserve">№ п/п</w:t>
            </w:r>
          </w:p>
        </w:tc>
        <w:tc>
          <w:tcPr/>
          <w:p>
            <w:pPr>
              <w:jc w:val="left"/>
            </w:pPr>
            <w:r>
              <w:rPr>
                <w:bCs/>
                <w:b/>
              </w:rPr>
              <w:t xml:space="preserve">Адрес</w:t>
            </w:r>
          </w:p>
        </w:tc>
        <w:tc>
          <w:tcPr/>
          <w:p>
            <w:pPr>
              <w:jc w:val="left"/>
            </w:pPr>
            <w:r>
              <w:rPr>
                <w:bCs/>
                <w:b/>
              </w:rPr>
              <w:t xml:space="preserve">Договор</w:t>
            </w:r>
          </w:p>
        </w:tc>
        <w:tc>
          <w:tcPr/>
          <w:p>
            <w:pPr>
              <w:jc w:val="left"/>
            </w:pPr>
            <w:r>
              <w:rPr>
                <w:bCs/>
                <w:b/>
              </w:rPr>
              <w:t xml:space="preserve">Вид работы</w:t>
            </w:r>
          </w:p>
        </w:tc>
      </w:tr>
      <w:tr>
        <w:tc>
          <w:tcPr>
            <w:vMerge w:val="restart"/>
          </w:tcPr>
          <w:p>
            <w:pPr>
              <w:jc w:val="left"/>
            </w:pPr>
            <w:r>
              <w:t xml:space="preserve">1</w:t>
            </w:r>
          </w:p>
        </w:tc>
        <w:tc>
          <w:tcPr>
            <w:vMerge w:val="restart"/>
          </w:tcPr>
          <w:p>
            <w:pPr>
              <w:jc w:val="left"/>
            </w:pPr>
            <w:r>
              <w:t xml:space="preserve">ул. Газопровод д.1 к.3</w:t>
            </w:r>
          </w:p>
        </w:tc>
        <w:tc>
          <w:tcPr>
            <w:vMerge w:val="restart"/>
          </w:tcPr>
          <w:p>
            <w:pPr>
              <w:jc w:val="left"/>
            </w:pPr>
            <w:r>
              <w:t xml:space="preserve">ПКР-014695-24 от 19.09.2024</w:t>
            </w:r>
          </w:p>
        </w:tc>
        <w:tc>
          <w:tcPr/>
          <w:p>
            <w:pPr>
              <w:jc w:val="left"/>
            </w:pPr>
            <w:r>
              <w:t xml:space="preserve">ХВС (стояки)</w:t>
            </w:r>
          </w:p>
        </w:tc>
      </w:tr>
      <w:tr>
        <w:tc>
          <w:tcPr>
            <w:gridSpan w:val="1"/>
            <w:vMerge w:val="continue"/>
          </w:tcPr>
          <w:p>
            <w:pPr/>
          </w:p>
        </w:tc>
        <w:tc>
          <w:tcPr>
            <w:gridSpan w:val="1"/>
            <w:vMerge w:val="continue"/>
          </w:tcPr>
          <w:p>
            <w:pPr/>
          </w:p>
        </w:tc>
        <w:tc>
          <w:tcPr>
            <w:gridSpan w:val="1"/>
            <w:vMerge w:val="continue"/>
          </w:tcPr>
          <w:p>
            <w:pPr/>
          </w:p>
        </w:tc>
        <w:tc>
          <w:tcPr/>
          <w:p>
            <w:pPr>
              <w:jc w:val="left"/>
            </w:pPr>
            <w:r>
              <w:t xml:space="preserve">ГВС (стояки)</w:t>
            </w:r>
          </w:p>
        </w:tc>
      </w:tr>
      <w:tr>
        <w:tc>
          <w:tcPr>
            <w:gridSpan w:val="1"/>
            <w:vMerge w:val="continue"/>
          </w:tcPr>
          <w:p>
            <w:pPr/>
          </w:p>
        </w:tc>
        <w:tc>
          <w:tcPr>
            <w:gridSpan w:val="1"/>
            <w:vMerge w:val="continue"/>
          </w:tcPr>
          <w:p>
            <w:pPr/>
          </w:p>
        </w:tc>
        <w:tc>
          <w:tcPr>
            <w:gridSpan w:val="1"/>
            <w:vMerge w:val="continue"/>
          </w:tcPr>
          <w:p>
            <w:pPr/>
          </w:p>
        </w:tc>
        <w:tc>
          <w:tcPr/>
          <w:p>
            <w:pPr>
              <w:jc w:val="left"/>
            </w:pPr>
            <w:r>
              <w:t xml:space="preserve">Кан (стояки)</w:t>
            </w:r>
          </w:p>
        </w:tc>
      </w:tr>
      <w:tr>
        <w:tc>
          <w:tcPr>
            <w:gridSpan w:val="1"/>
            <w:vMerge w:val="continue"/>
          </w:tcPr>
          <w:p>
            <w:pPr/>
          </w:p>
        </w:tc>
        <w:tc>
          <w:tcPr>
            <w:gridSpan w:val="1"/>
            <w:vMerge w:val="continue"/>
          </w:tcPr>
          <w:p>
            <w:pPr/>
          </w:p>
        </w:tc>
        <w:tc>
          <w:tcPr>
            <w:gridSpan w:val="1"/>
            <w:vMerge w:val="continue"/>
          </w:tcPr>
          <w:p>
            <w:pPr/>
          </w:p>
        </w:tc>
        <w:tc>
          <w:tcPr/>
          <w:p>
            <w:pPr>
              <w:jc w:val="left"/>
            </w:pPr>
            <w:r>
              <w:t xml:space="preserve">ПСД</w:t>
            </w:r>
          </w:p>
        </w:tc>
      </w:tr>
      <w:tr>
        <w:tc>
          <w:tcPr>
            <w:vMerge w:val="restart"/>
          </w:tcPr>
          <w:p>
            <w:pPr>
              <w:jc w:val="left"/>
            </w:pPr>
            <w:r>
              <w:t xml:space="preserve">2</w:t>
            </w:r>
          </w:p>
        </w:tc>
        <w:tc>
          <w:tcPr>
            <w:vMerge w:val="restart"/>
          </w:tcPr>
          <w:p>
            <w:pPr>
              <w:jc w:val="left"/>
            </w:pPr>
            <w:r>
              <w:t xml:space="preserve">ул. Россошанская, д. 9, корп. 2</w:t>
            </w:r>
          </w:p>
        </w:tc>
        <w:tc>
          <w:tcPr>
            <w:vMerge w:val="restart"/>
          </w:tcPr>
          <w:p>
            <w:pPr>
              <w:jc w:val="left"/>
            </w:pPr>
            <w:r>
              <w:t xml:space="preserve">ПКР-014671-24 от 24.09.2024</w:t>
            </w:r>
          </w:p>
        </w:tc>
        <w:tc>
          <w:tcPr/>
          <w:p>
            <w:pPr>
              <w:jc w:val="left"/>
            </w:pPr>
            <w:r>
              <w:t xml:space="preserve">Кан (магистрали)</w:t>
            </w:r>
          </w:p>
        </w:tc>
      </w:tr>
      <w:tr>
        <w:tc>
          <w:tcPr>
            <w:gridSpan w:val="1"/>
            <w:vMerge w:val="continue"/>
          </w:tcPr>
          <w:p>
            <w:pPr/>
          </w:p>
        </w:tc>
        <w:tc>
          <w:tcPr>
            <w:gridSpan w:val="1"/>
            <w:vMerge w:val="continue"/>
          </w:tcPr>
          <w:p>
            <w:pPr/>
          </w:p>
        </w:tc>
        <w:tc>
          <w:tcPr>
            <w:gridSpan w:val="1"/>
            <w:vMerge w:val="continue"/>
          </w:tcPr>
          <w:p>
            <w:pPr/>
          </w:p>
        </w:tc>
        <w:tc>
          <w:tcPr/>
          <w:p>
            <w:pPr>
              <w:jc w:val="left"/>
            </w:pPr>
            <w:r>
              <w:t xml:space="preserve">ПСД</w:t>
            </w:r>
          </w:p>
        </w:tc>
      </w:tr>
      <w:tr>
        <w:tc>
          <w:tcPr>
            <w:vMerge w:val="restart"/>
          </w:tcPr>
          <w:p>
            <w:pPr>
              <w:jc w:val="left"/>
            </w:pPr>
            <w:r>
              <w:t xml:space="preserve">3</w:t>
            </w:r>
          </w:p>
        </w:tc>
        <w:tc>
          <w:tcPr>
            <w:vMerge w:val="restart"/>
          </w:tcPr>
          <w:p>
            <w:pPr>
              <w:jc w:val="left"/>
            </w:pPr>
            <w:r>
              <w:t xml:space="preserve">ул. Дорожная д.23 к.2</w:t>
            </w:r>
          </w:p>
        </w:tc>
        <w:tc>
          <w:tcPr>
            <w:vMerge w:val="restart"/>
          </w:tcPr>
          <w:p>
            <w:pPr>
              <w:jc w:val="left"/>
            </w:pPr>
            <w:r>
              <w:t xml:space="preserve">ПКР-014669-24 от 24.09.2024</w:t>
            </w:r>
          </w:p>
        </w:tc>
        <w:tc>
          <w:tcPr/>
          <w:p>
            <w:pPr>
              <w:jc w:val="left"/>
            </w:pPr>
            <w:r>
              <w:t xml:space="preserve">Кан (магистрали)</w:t>
            </w:r>
          </w:p>
        </w:tc>
      </w:tr>
      <w:tr>
        <w:tc>
          <w:tcPr>
            <w:gridSpan w:val="1"/>
            <w:vMerge w:val="continue"/>
          </w:tcPr>
          <w:p>
            <w:pPr/>
          </w:p>
        </w:tc>
        <w:tc>
          <w:tcPr>
            <w:gridSpan w:val="1"/>
            <w:vMerge w:val="continue"/>
          </w:tcPr>
          <w:p>
            <w:pPr/>
          </w:p>
        </w:tc>
        <w:tc>
          <w:tcPr>
            <w:gridSpan w:val="1"/>
            <w:vMerge w:val="continue"/>
          </w:tcPr>
          <w:p>
            <w:pPr/>
          </w:p>
        </w:tc>
        <w:tc>
          <w:tcPr/>
          <w:p>
            <w:pPr>
              <w:jc w:val="left"/>
            </w:pPr>
            <w:r>
              <w:t xml:space="preserve">ПСД</w:t>
            </w:r>
          </w:p>
        </w:tc>
      </w:tr>
      <w:tr>
        <w:tc>
          <w:tcPr>
            <w:vMerge w:val="restart"/>
          </w:tcPr>
          <w:p>
            <w:pPr>
              <w:jc w:val="left"/>
            </w:pPr>
            <w:r>
              <w:t xml:space="preserve">4</w:t>
            </w:r>
          </w:p>
        </w:tc>
        <w:tc>
          <w:tcPr>
            <w:vMerge w:val="restart"/>
          </w:tcPr>
          <w:p>
            <w:pPr>
              <w:jc w:val="left"/>
            </w:pPr>
            <w:r>
              <w:t xml:space="preserve">Кировоградский проезд, д. 3, корп. 1</w:t>
            </w:r>
          </w:p>
        </w:tc>
        <w:tc>
          <w:tcPr>
            <w:vMerge w:val="restart"/>
          </w:tcPr>
          <w:p>
            <w:pPr>
              <w:jc w:val="left"/>
            </w:pPr>
            <w:r>
              <w:t xml:space="preserve">ПКР-014670-24 от 24.09.2024</w:t>
            </w:r>
          </w:p>
        </w:tc>
        <w:tc>
          <w:tcPr/>
          <w:p>
            <w:pPr>
              <w:jc w:val="left"/>
            </w:pPr>
            <w:r>
              <w:t xml:space="preserve">Кан (магистрали)</w:t>
            </w:r>
          </w:p>
        </w:tc>
      </w:tr>
      <w:tr>
        <w:tc>
          <w:tcPr>
            <w:gridSpan w:val="1"/>
            <w:vMerge w:val="continue"/>
          </w:tcPr>
          <w:p>
            <w:pPr/>
          </w:p>
        </w:tc>
        <w:tc>
          <w:tcPr>
            <w:gridSpan w:val="1"/>
            <w:vMerge w:val="continue"/>
          </w:tcPr>
          <w:p>
            <w:pPr/>
          </w:p>
        </w:tc>
        <w:tc>
          <w:tcPr>
            <w:gridSpan w:val="1"/>
            <w:vMerge w:val="continue"/>
          </w:tcPr>
          <w:p>
            <w:pPr/>
          </w:p>
        </w:tc>
        <w:tc>
          <w:tcPr/>
          <w:p>
            <w:pPr>
              <w:jc w:val="left"/>
            </w:pPr>
            <w:r>
              <w:t xml:space="preserve">ПСД</w:t>
            </w:r>
          </w:p>
        </w:tc>
      </w:tr>
      <w:tr>
        <w:tc>
          <w:tcPr>
            <w:vMerge w:val="restart"/>
          </w:tcPr>
          <w:p>
            <w:pPr>
              <w:jc w:val="left"/>
            </w:pPr>
            <w:r>
              <w:t xml:space="preserve">5</w:t>
            </w:r>
          </w:p>
        </w:tc>
        <w:tc>
          <w:tcPr>
            <w:vMerge w:val="restart"/>
          </w:tcPr>
          <w:p>
            <w:pPr>
              <w:jc w:val="left"/>
            </w:pPr>
            <w:r>
              <w:t xml:space="preserve">ул. Чертановская, д. 53, корп. 2</w:t>
            </w:r>
          </w:p>
        </w:tc>
        <w:tc>
          <w:tcPr>
            <w:vMerge w:val="restart"/>
          </w:tcPr>
          <w:p>
            <w:pPr>
              <w:jc w:val="left"/>
            </w:pPr>
            <w:r>
              <w:t xml:space="preserve">ПКР-014672-24 от 24.09.2024</w:t>
            </w:r>
          </w:p>
        </w:tc>
        <w:tc>
          <w:tcPr/>
          <w:p>
            <w:pPr>
              <w:jc w:val="left"/>
            </w:pPr>
            <w:r>
              <w:t xml:space="preserve">Кан (магистрали)</w:t>
            </w:r>
          </w:p>
        </w:tc>
      </w:tr>
      <w:tr>
        <w:tc>
          <w:tcPr>
            <w:gridSpan w:val="1"/>
            <w:vMerge w:val="continue"/>
          </w:tcPr>
          <w:p>
            <w:pPr/>
          </w:p>
        </w:tc>
        <w:tc>
          <w:tcPr>
            <w:gridSpan w:val="1"/>
            <w:vMerge w:val="continue"/>
          </w:tcPr>
          <w:p>
            <w:pPr/>
          </w:p>
        </w:tc>
        <w:tc>
          <w:tcPr>
            <w:gridSpan w:val="1"/>
            <w:vMerge w:val="continue"/>
          </w:tcPr>
          <w:p>
            <w:pPr/>
          </w:p>
        </w:tc>
        <w:tc>
          <w:tcPr/>
          <w:p>
            <w:pPr>
              <w:jc w:val="left"/>
            </w:pPr>
            <w:r>
              <w:t xml:space="preserve">ПСД</w:t>
            </w:r>
          </w:p>
        </w:tc>
      </w:tr>
      <w:tr>
        <w:tc>
          <w:tcPr>
            <w:vMerge w:val="restart"/>
          </w:tcPr>
          <w:p>
            <w:pPr>
              <w:jc w:val="left"/>
            </w:pPr>
            <w:r>
              <w:t xml:space="preserve">6</w:t>
            </w:r>
          </w:p>
        </w:tc>
        <w:tc>
          <w:tcPr>
            <w:vMerge w:val="restart"/>
          </w:tcPr>
          <w:p>
            <w:pPr>
              <w:jc w:val="left"/>
            </w:pPr>
            <w:r>
              <w:t xml:space="preserve">ул. Чертановская, д. 55</w:t>
            </w:r>
          </w:p>
        </w:tc>
        <w:tc>
          <w:tcPr>
            <w:vMerge w:val="restart"/>
          </w:tcPr>
          <w:p>
            <w:pPr>
              <w:jc w:val="left"/>
            </w:pPr>
            <w:r>
              <w:t xml:space="preserve">ПКР-014673-24 от 24.09.2024</w:t>
            </w:r>
          </w:p>
        </w:tc>
        <w:tc>
          <w:tcPr/>
          <w:p>
            <w:pPr>
              <w:jc w:val="left"/>
            </w:pPr>
            <w:r>
              <w:t xml:space="preserve">Кан (магистрали)</w:t>
            </w:r>
          </w:p>
        </w:tc>
      </w:tr>
      <w:tr>
        <w:tc>
          <w:tcPr>
            <w:gridSpan w:val="1"/>
            <w:vMerge w:val="continue"/>
          </w:tcPr>
          <w:p>
            <w:pPr/>
          </w:p>
        </w:tc>
        <w:tc>
          <w:tcPr>
            <w:gridSpan w:val="1"/>
            <w:vMerge w:val="continue"/>
          </w:tcPr>
          <w:p>
            <w:pPr/>
          </w:p>
        </w:tc>
        <w:tc>
          <w:tcPr>
            <w:gridSpan w:val="1"/>
            <w:vMerge w:val="continue"/>
          </w:tcPr>
          <w:p>
            <w:pPr/>
          </w:p>
        </w:tc>
        <w:tc>
          <w:tcPr/>
          <w:p>
            <w:pPr>
              <w:jc w:val="left"/>
            </w:pPr>
            <w:r>
              <w:t xml:space="preserve">ПСД</w:t>
            </w:r>
          </w:p>
        </w:tc>
      </w:tr>
      <w:tr>
        <w:tc>
          <w:tcPr>
            <w:vMerge w:val="restart"/>
          </w:tcPr>
          <w:p>
            <w:pPr>
              <w:jc w:val="left"/>
            </w:pPr>
            <w:r>
              <w:t xml:space="preserve">7</w:t>
            </w:r>
          </w:p>
        </w:tc>
        <w:tc>
          <w:tcPr>
            <w:vMerge w:val="restart"/>
          </w:tcPr>
          <w:p>
            <w:pPr>
              <w:jc w:val="left"/>
            </w:pPr>
            <w:r>
              <w:t xml:space="preserve">ул. Мытная, д. 23</w:t>
            </w:r>
          </w:p>
        </w:tc>
        <w:tc>
          <w:tcPr>
            <w:vMerge w:val="restart"/>
          </w:tcPr>
          <w:p>
            <w:pPr>
              <w:jc w:val="left"/>
            </w:pPr>
            <w:r>
              <w:t xml:space="preserve">ККР-001159-24 от 02.10.2024</w:t>
            </w:r>
          </w:p>
        </w:tc>
        <w:tc>
          <w:tcPr/>
          <w:p>
            <w:pPr>
              <w:jc w:val="left"/>
            </w:pPr>
            <w:r>
              <w:t xml:space="preserve">ХВС (стояки)</w:t>
            </w:r>
          </w:p>
        </w:tc>
      </w:tr>
      <w:tr>
        <w:tc>
          <w:tcPr>
            <w:gridSpan w:val="1"/>
            <w:vMerge w:val="continue"/>
          </w:tcPr>
          <w:p>
            <w:pPr/>
          </w:p>
        </w:tc>
        <w:tc>
          <w:tcPr>
            <w:gridSpan w:val="1"/>
            <w:vMerge w:val="continue"/>
          </w:tcPr>
          <w:p>
            <w:pPr/>
          </w:p>
        </w:tc>
        <w:tc>
          <w:tcPr>
            <w:gridSpan w:val="1"/>
            <w:vMerge w:val="continue"/>
          </w:tcPr>
          <w:p>
            <w:pPr/>
          </w:p>
        </w:tc>
        <w:tc>
          <w:tcPr/>
          <w:p>
            <w:pPr>
              <w:jc w:val="left"/>
            </w:pPr>
            <w:r>
              <w:t xml:space="preserve">ХВС (магистрали)</w:t>
            </w:r>
          </w:p>
        </w:tc>
      </w:tr>
      <w:tr>
        <w:tc>
          <w:tcPr>
            <w:gridSpan w:val="1"/>
            <w:vMerge w:val="continue"/>
          </w:tcPr>
          <w:p>
            <w:pPr/>
          </w:p>
        </w:tc>
        <w:tc>
          <w:tcPr>
            <w:gridSpan w:val="1"/>
            <w:vMerge w:val="continue"/>
          </w:tcPr>
          <w:p>
            <w:pPr/>
          </w:p>
        </w:tc>
        <w:tc>
          <w:tcPr>
            <w:gridSpan w:val="1"/>
            <w:vMerge w:val="continue"/>
          </w:tcPr>
          <w:p>
            <w:pPr/>
          </w:p>
        </w:tc>
        <w:tc>
          <w:tcPr/>
          <w:p>
            <w:pPr>
              <w:jc w:val="left"/>
            </w:pPr>
            <w:r>
              <w:t xml:space="preserve">ГВС (стояки)</w:t>
            </w:r>
          </w:p>
        </w:tc>
      </w:tr>
      <w:tr>
        <w:tc>
          <w:tcPr>
            <w:gridSpan w:val="1"/>
            <w:vMerge w:val="continue"/>
          </w:tcPr>
          <w:p>
            <w:pPr/>
          </w:p>
        </w:tc>
        <w:tc>
          <w:tcPr>
            <w:gridSpan w:val="1"/>
            <w:vMerge w:val="continue"/>
          </w:tcPr>
          <w:p>
            <w:pPr/>
          </w:p>
        </w:tc>
        <w:tc>
          <w:tcPr>
            <w:gridSpan w:val="1"/>
            <w:vMerge w:val="continue"/>
          </w:tcPr>
          <w:p>
            <w:pPr/>
          </w:p>
        </w:tc>
        <w:tc>
          <w:tcPr/>
          <w:p>
            <w:pPr>
              <w:jc w:val="left"/>
            </w:pPr>
            <w:r>
              <w:t xml:space="preserve">ГВС (магистрали)</w:t>
            </w:r>
          </w:p>
        </w:tc>
      </w:tr>
      <w:tr>
        <w:tc>
          <w:tcPr>
            <w:vMerge w:val="restart"/>
          </w:tcPr>
          <w:p>
            <w:pPr>
              <w:jc w:val="left"/>
            </w:pPr>
            <w:r>
              <w:t xml:space="preserve">8</w:t>
            </w:r>
          </w:p>
        </w:tc>
        <w:tc>
          <w:tcPr>
            <w:vMerge w:val="restart"/>
          </w:tcPr>
          <w:p>
            <w:pPr>
              <w:jc w:val="left"/>
            </w:pPr>
            <w:r>
              <w:t xml:space="preserve">ул. Лестева, д. 21, корп. 2</w:t>
            </w:r>
          </w:p>
        </w:tc>
        <w:tc>
          <w:tcPr>
            <w:vMerge w:val="restart"/>
          </w:tcPr>
          <w:p>
            <w:pPr>
              <w:jc w:val="left"/>
            </w:pPr>
            <w:r>
              <w:t xml:space="preserve">ККР-001160-24 от 02.10.2024</w:t>
            </w:r>
          </w:p>
        </w:tc>
        <w:tc>
          <w:tcPr/>
          <w:p>
            <w:pPr>
              <w:jc w:val="left"/>
            </w:pPr>
            <w:r>
              <w:t xml:space="preserve">ХВС (магистрали)</w:t>
            </w:r>
          </w:p>
        </w:tc>
      </w:tr>
      <w:tr>
        <w:tc>
          <w:tcPr>
            <w:gridSpan w:val="1"/>
            <w:vMerge w:val="continue"/>
          </w:tcPr>
          <w:p>
            <w:pPr/>
          </w:p>
        </w:tc>
        <w:tc>
          <w:tcPr>
            <w:gridSpan w:val="1"/>
            <w:vMerge w:val="continue"/>
          </w:tcPr>
          <w:p>
            <w:pPr/>
          </w:p>
        </w:tc>
        <w:tc>
          <w:tcPr>
            <w:gridSpan w:val="1"/>
            <w:vMerge w:val="continue"/>
          </w:tcPr>
          <w:p>
            <w:pPr/>
          </w:p>
        </w:tc>
        <w:tc>
          <w:tcPr/>
          <w:p>
            <w:pPr>
              <w:jc w:val="left"/>
            </w:pPr>
            <w:r>
              <w:t xml:space="preserve">ГВС (магистрали)</w:t>
            </w:r>
          </w:p>
        </w:tc>
      </w:tr>
      <w:tr>
        <w:tc>
          <w:tcPr>
            <w:gridSpan w:val="1"/>
            <w:vMerge w:val="continue"/>
          </w:tcPr>
          <w:p>
            <w:pPr/>
          </w:p>
        </w:tc>
        <w:tc>
          <w:tcPr>
            <w:gridSpan w:val="1"/>
            <w:vMerge w:val="continue"/>
          </w:tcPr>
          <w:p>
            <w:pPr/>
          </w:p>
        </w:tc>
        <w:tc>
          <w:tcPr>
            <w:gridSpan w:val="1"/>
            <w:vMerge w:val="continue"/>
          </w:tcPr>
          <w:p>
            <w:pPr/>
          </w:p>
        </w:tc>
        <w:tc>
          <w:tcPr/>
          <w:p>
            <w:pPr>
              <w:jc w:val="left"/>
            </w:pPr>
            <w:r>
              <w:t xml:space="preserve">ЦО (магистрали)</w:t>
            </w:r>
          </w:p>
        </w:tc>
      </w:tr>
      <w:tr>
        <w:tc>
          <w:tcPr>
            <w:vMerge w:val="restart"/>
          </w:tcPr>
          <w:p>
            <w:pPr>
              <w:jc w:val="left"/>
            </w:pPr>
            <w:r>
              <w:t xml:space="preserve">9</w:t>
            </w:r>
          </w:p>
        </w:tc>
        <w:tc>
          <w:tcPr>
            <w:vMerge w:val="restart"/>
          </w:tcPr>
          <w:p>
            <w:pPr>
              <w:jc w:val="left"/>
            </w:pPr>
            <w:r>
              <w:t xml:space="preserve">ул. Лестева, д. 21/61, корп. 1</w:t>
            </w:r>
          </w:p>
        </w:tc>
        <w:tc>
          <w:tcPr>
            <w:vMerge w:val="restart"/>
          </w:tcPr>
          <w:p>
            <w:pPr>
              <w:jc w:val="left"/>
            </w:pPr>
            <w:r>
              <w:t xml:space="preserve">ККР-001162-24 от 02.10.2024</w:t>
            </w:r>
          </w:p>
        </w:tc>
        <w:tc>
          <w:tcPr/>
          <w:p>
            <w:pPr>
              <w:jc w:val="left"/>
            </w:pPr>
            <w:r>
              <w:t xml:space="preserve">ХВС (стояки)</w:t>
            </w:r>
          </w:p>
        </w:tc>
      </w:tr>
      <w:tr>
        <w:tc>
          <w:tcPr>
            <w:gridSpan w:val="1"/>
            <w:vMerge w:val="continue"/>
          </w:tcPr>
          <w:p>
            <w:pPr/>
          </w:p>
        </w:tc>
        <w:tc>
          <w:tcPr>
            <w:gridSpan w:val="1"/>
            <w:vMerge w:val="continue"/>
          </w:tcPr>
          <w:p>
            <w:pPr/>
          </w:p>
        </w:tc>
        <w:tc>
          <w:tcPr>
            <w:gridSpan w:val="1"/>
            <w:vMerge w:val="continue"/>
          </w:tcPr>
          <w:p>
            <w:pPr/>
          </w:p>
        </w:tc>
        <w:tc>
          <w:tcPr/>
          <w:p>
            <w:pPr>
              <w:jc w:val="left"/>
            </w:pPr>
            <w:r>
              <w:t xml:space="preserve">ХВС (магистрали)</w:t>
            </w:r>
          </w:p>
        </w:tc>
      </w:tr>
      <w:tr>
        <w:tc>
          <w:tcPr>
            <w:gridSpan w:val="1"/>
            <w:vMerge w:val="continue"/>
          </w:tcPr>
          <w:p>
            <w:pPr/>
          </w:p>
        </w:tc>
        <w:tc>
          <w:tcPr>
            <w:gridSpan w:val="1"/>
            <w:vMerge w:val="continue"/>
          </w:tcPr>
          <w:p>
            <w:pPr/>
          </w:p>
        </w:tc>
        <w:tc>
          <w:tcPr>
            <w:gridSpan w:val="1"/>
            <w:vMerge w:val="continue"/>
          </w:tcPr>
          <w:p>
            <w:pPr/>
          </w:p>
        </w:tc>
        <w:tc>
          <w:tcPr/>
          <w:p>
            <w:pPr>
              <w:jc w:val="left"/>
            </w:pPr>
            <w:r>
              <w:t xml:space="preserve">ГВС (стояки)</w:t>
            </w:r>
          </w:p>
        </w:tc>
      </w:tr>
      <w:tr>
        <w:tc>
          <w:tcPr>
            <w:gridSpan w:val="1"/>
            <w:vMerge w:val="continue"/>
          </w:tcPr>
          <w:p>
            <w:pPr/>
          </w:p>
        </w:tc>
        <w:tc>
          <w:tcPr>
            <w:gridSpan w:val="1"/>
            <w:vMerge w:val="continue"/>
          </w:tcPr>
          <w:p>
            <w:pPr/>
          </w:p>
        </w:tc>
        <w:tc>
          <w:tcPr>
            <w:gridSpan w:val="1"/>
            <w:vMerge w:val="continue"/>
          </w:tcPr>
          <w:p>
            <w:pPr/>
          </w:p>
        </w:tc>
        <w:tc>
          <w:tcPr/>
          <w:p>
            <w:pPr>
              <w:jc w:val="left"/>
            </w:pPr>
            <w:r>
              <w:t xml:space="preserve">ГВС (магистрали)</w:t>
            </w:r>
          </w:p>
        </w:tc>
      </w:tr>
      <w:tr>
        <w:tc>
          <w:tcPr>
            <w:gridSpan w:val="1"/>
            <w:vMerge w:val="continue"/>
          </w:tcPr>
          <w:p>
            <w:pPr/>
          </w:p>
        </w:tc>
        <w:tc>
          <w:tcPr>
            <w:gridSpan w:val="1"/>
            <w:vMerge w:val="continue"/>
          </w:tcPr>
          <w:p>
            <w:pPr/>
          </w:p>
        </w:tc>
        <w:tc>
          <w:tcPr>
            <w:gridSpan w:val="1"/>
            <w:vMerge w:val="continue"/>
          </w:tcPr>
          <w:p>
            <w:pPr/>
          </w:p>
        </w:tc>
        <w:tc>
          <w:tcPr/>
          <w:p>
            <w:pPr>
              <w:jc w:val="left"/>
            </w:pPr>
            <w:r>
              <w:t xml:space="preserve">ЦО (магистрали)</w:t>
            </w:r>
          </w:p>
        </w:tc>
      </w:tr>
      <w:tr>
        <w:tc>
          <w:tcPr>
            <w:vMerge w:val="restart"/>
          </w:tcPr>
          <w:p>
            <w:pPr>
              <w:jc w:val="left"/>
            </w:pPr>
            <w:r>
              <w:t xml:space="preserve">10</w:t>
            </w:r>
          </w:p>
        </w:tc>
        <w:tc>
          <w:tcPr>
            <w:vMerge w:val="restart"/>
          </w:tcPr>
          <w:p>
            <w:pPr>
              <w:jc w:val="left"/>
            </w:pPr>
            <w:r>
              <w:t xml:space="preserve">ул. Серпуховский Вал, д. 28</w:t>
            </w:r>
          </w:p>
        </w:tc>
        <w:tc>
          <w:tcPr>
            <w:vMerge w:val="restart"/>
          </w:tcPr>
          <w:p>
            <w:pPr>
              <w:jc w:val="left"/>
            </w:pPr>
            <w:r>
              <w:t xml:space="preserve">ККР-001161-24 от 02.10.2024</w:t>
            </w:r>
          </w:p>
        </w:tc>
        <w:tc>
          <w:tcPr/>
          <w:p>
            <w:pPr>
              <w:jc w:val="left"/>
            </w:pPr>
            <w:r>
              <w:t xml:space="preserve">ХВС (магистрали)</w:t>
            </w:r>
          </w:p>
        </w:tc>
      </w:tr>
      <w:tr>
        <w:tc>
          <w:tcPr>
            <w:gridSpan w:val="1"/>
            <w:vMerge w:val="continue"/>
          </w:tcPr>
          <w:p>
            <w:pPr/>
          </w:p>
        </w:tc>
        <w:tc>
          <w:tcPr>
            <w:gridSpan w:val="1"/>
            <w:vMerge w:val="continue"/>
          </w:tcPr>
          <w:p>
            <w:pPr/>
          </w:p>
        </w:tc>
        <w:tc>
          <w:tcPr>
            <w:gridSpan w:val="1"/>
            <w:vMerge w:val="continue"/>
          </w:tcPr>
          <w:p>
            <w:pPr/>
          </w:p>
        </w:tc>
        <w:tc>
          <w:tcPr/>
          <w:p>
            <w:pPr>
              <w:jc w:val="left"/>
            </w:pPr>
            <w:r>
              <w:t xml:space="preserve">ГВС (магистрали)</w:t>
            </w:r>
          </w:p>
        </w:tc>
      </w:tr>
      <w:tr>
        <w:tc>
          <w:tcPr>
            <w:gridSpan w:val="1"/>
            <w:vMerge w:val="continue"/>
          </w:tcPr>
          <w:p>
            <w:pPr/>
          </w:p>
        </w:tc>
        <w:tc>
          <w:tcPr>
            <w:gridSpan w:val="1"/>
            <w:vMerge w:val="continue"/>
          </w:tcPr>
          <w:p>
            <w:pPr/>
          </w:p>
        </w:tc>
        <w:tc>
          <w:tcPr>
            <w:gridSpan w:val="1"/>
            <w:vMerge w:val="continue"/>
          </w:tcPr>
          <w:p>
            <w:pPr/>
          </w:p>
        </w:tc>
        <w:tc>
          <w:tcPr/>
          <w:p>
            <w:pPr>
              <w:jc w:val="left"/>
            </w:pPr>
            <w:r>
              <w:t xml:space="preserve">ЦО (стояки)</w:t>
            </w:r>
          </w:p>
        </w:tc>
      </w:tr>
      <w:tr>
        <w:tc>
          <w:tcPr>
            <w:gridSpan w:val="1"/>
            <w:vMerge w:val="continue"/>
          </w:tcPr>
          <w:p>
            <w:pPr/>
          </w:p>
        </w:tc>
        <w:tc>
          <w:tcPr>
            <w:gridSpan w:val="1"/>
            <w:vMerge w:val="continue"/>
          </w:tcPr>
          <w:p>
            <w:pPr/>
          </w:p>
        </w:tc>
        <w:tc>
          <w:tcPr>
            <w:gridSpan w:val="1"/>
            <w:vMerge w:val="continue"/>
          </w:tcPr>
          <w:p>
            <w:pPr/>
          </w:p>
        </w:tc>
        <w:tc>
          <w:tcPr/>
          <w:p>
            <w:pPr>
              <w:jc w:val="left"/>
            </w:pPr>
            <w:r>
              <w:t xml:space="preserve">ЦО (магистрали)</w:t>
            </w:r>
          </w:p>
        </w:tc>
      </w:tr>
      <w:tr>
        <w:tc>
          <w:tcPr>
            <w:vMerge w:val="restart"/>
          </w:tcPr>
          <w:p>
            <w:pPr>
              <w:jc w:val="left"/>
            </w:pPr>
            <w:r>
              <w:t xml:space="preserve">11</w:t>
            </w:r>
          </w:p>
        </w:tc>
        <w:tc>
          <w:tcPr>
            <w:vMerge w:val="restart"/>
          </w:tcPr>
          <w:p>
            <w:pPr>
              <w:jc w:val="left"/>
            </w:pPr>
            <w:r>
              <w:t xml:space="preserve">ул. Тверская, д. 6, строение 1</w:t>
            </w:r>
          </w:p>
        </w:tc>
        <w:tc>
          <w:tcPr>
            <w:vMerge w:val="restart"/>
          </w:tcPr>
          <w:p>
            <w:pPr>
              <w:jc w:val="left"/>
            </w:pPr>
            <w:r>
              <w:t xml:space="preserve">ККР-001157-24 от 18.09.2024</w:t>
            </w:r>
          </w:p>
        </w:tc>
        <w:tc>
          <w:tcPr/>
          <w:p>
            <w:pPr>
              <w:jc w:val="left"/>
            </w:pPr>
            <w:r>
              <w:t xml:space="preserve">ХВС (стояки)</w:t>
            </w:r>
          </w:p>
        </w:tc>
      </w:tr>
      <w:tr>
        <w:tc>
          <w:tcPr>
            <w:gridSpan w:val="1"/>
            <w:vMerge w:val="continue"/>
          </w:tcPr>
          <w:p>
            <w:pPr/>
          </w:p>
        </w:tc>
        <w:tc>
          <w:tcPr>
            <w:gridSpan w:val="1"/>
            <w:vMerge w:val="continue"/>
          </w:tcPr>
          <w:p>
            <w:pPr/>
          </w:p>
        </w:tc>
        <w:tc>
          <w:tcPr>
            <w:gridSpan w:val="1"/>
            <w:vMerge w:val="continue"/>
          </w:tcPr>
          <w:p>
            <w:pPr/>
          </w:p>
        </w:tc>
        <w:tc>
          <w:tcPr/>
          <w:p>
            <w:pPr>
              <w:jc w:val="left"/>
            </w:pPr>
            <w:r>
              <w:t xml:space="preserve">ГВС (стояки)</w:t>
            </w:r>
          </w:p>
        </w:tc>
      </w:tr>
      <w:tr>
        <w:tc>
          <w:tcPr>
            <w:gridSpan w:val="1"/>
            <w:vMerge w:val="continue"/>
          </w:tcPr>
          <w:p>
            <w:pPr/>
          </w:p>
        </w:tc>
        <w:tc>
          <w:tcPr>
            <w:gridSpan w:val="1"/>
            <w:vMerge w:val="continue"/>
          </w:tcPr>
          <w:p>
            <w:pPr/>
          </w:p>
        </w:tc>
        <w:tc>
          <w:tcPr>
            <w:gridSpan w:val="1"/>
            <w:vMerge w:val="continue"/>
          </w:tcPr>
          <w:p>
            <w:pPr/>
          </w:p>
        </w:tc>
        <w:tc>
          <w:tcPr/>
          <w:p>
            <w:pPr>
              <w:jc w:val="left"/>
            </w:pPr>
            <w:r>
              <w:t xml:space="preserve">ЦО (стояки)</w:t>
            </w:r>
          </w:p>
        </w:tc>
      </w:tr>
      <w:tr>
        <w:tc>
          <w:tcPr>
            <w:gridSpan w:val="1"/>
            <w:vMerge w:val="continue"/>
          </w:tcPr>
          <w:p>
            <w:pPr/>
          </w:p>
        </w:tc>
        <w:tc>
          <w:tcPr>
            <w:gridSpan w:val="1"/>
            <w:vMerge w:val="continue"/>
          </w:tcPr>
          <w:p>
            <w:pPr/>
          </w:p>
        </w:tc>
        <w:tc>
          <w:tcPr>
            <w:gridSpan w:val="1"/>
            <w:vMerge w:val="continue"/>
          </w:tcPr>
          <w:p>
            <w:pPr/>
          </w:p>
        </w:tc>
        <w:tc>
          <w:tcPr/>
          <w:p>
            <w:pPr>
              <w:jc w:val="left"/>
            </w:pPr>
            <w:r>
              <w:t xml:space="preserve">Ремонт фасада</w:t>
            </w:r>
          </w:p>
        </w:tc>
      </w:tr>
      <w:tr>
        <w:tc>
          <w:tcPr>
            <w:gridSpan w:val="1"/>
            <w:vMerge w:val="continue"/>
          </w:tcPr>
          <w:p>
            <w:pPr/>
          </w:p>
        </w:tc>
        <w:tc>
          <w:tcPr>
            <w:gridSpan w:val="1"/>
            <w:vMerge w:val="continue"/>
          </w:tcPr>
          <w:p>
            <w:pPr/>
          </w:p>
        </w:tc>
        <w:tc>
          <w:tcPr>
            <w:gridSpan w:val="1"/>
            <w:vMerge w:val="continue"/>
          </w:tcPr>
          <w:p>
            <w:pPr/>
          </w:p>
        </w:tc>
        <w:tc>
          <w:tcPr/>
          <w:p>
            <w:pPr>
              <w:jc w:val="left"/>
            </w:pPr>
            <w:r>
              <w:t xml:space="preserve">Ремонт Крыши</w:t>
            </w:r>
          </w:p>
        </w:tc>
      </w:tr>
    </w:tbl>
    <w:p>
      <w:pPr>
        <w:pStyle w:val="BodyText"/>
      </w:pPr>
      <w:r>
        <w:t xml:space="preserve">Программой капитального ремонта в 2025 года запланирован капитальный ремонт:</w:t>
      </w:r>
    </w:p>
    <w:p>
      <w:pPr>
        <w:pStyle w:val="BodyText"/>
      </w:pPr>
      <w:r>
        <w:t xml:space="preserve">-</w:t>
      </w:r>
      <w:r>
        <w:t xml:space="preserve"> </w:t>
      </w:r>
      <w:r>
        <w:rPr>
          <w:bCs/>
          <w:b/>
        </w:rPr>
        <w:t xml:space="preserve">10 МКД</w:t>
      </w:r>
      <w:r>
        <w:t xml:space="preserve"> </w:t>
      </w:r>
      <w:r>
        <w:t xml:space="preserve">района:</w:t>
      </w:r>
    </w:p>
    <w:p>
      <w:pPr>
        <w:pStyle w:val="BodyText"/>
      </w:pPr>
      <w:r>
        <w:rPr>
          <w:bCs/>
          <w:b/>
        </w:rPr>
        <w:t xml:space="preserve">ГБУ «Жилищник района Чертаново Южное»</w:t>
      </w:r>
      <w:r>
        <w:t xml:space="preserve"> </w:t>
      </w:r>
      <w:r>
        <w:t xml:space="preserve">6 домов по адресам: Газопровод ул., д. 1, к.3;</w:t>
      </w:r>
    </w:p>
    <w:p>
      <w:pPr>
        <w:pStyle w:val="BodyText"/>
      </w:pPr>
      <w:r>
        <w:t xml:space="preserve">Россошанская ул., д. 9, к.2;</w:t>
      </w:r>
    </w:p>
    <w:p>
      <w:pPr>
        <w:pStyle w:val="BodyText"/>
      </w:pPr>
      <w:r>
        <w:t xml:space="preserve">Дорожная ул., д. 23, к. 2;</w:t>
      </w:r>
    </w:p>
    <w:p>
      <w:pPr>
        <w:pStyle w:val="BodyText"/>
      </w:pPr>
      <w:r>
        <w:t xml:space="preserve">Кировоградский пр-д, д. 3, к. 1;</w:t>
      </w:r>
    </w:p>
    <w:p>
      <w:pPr>
        <w:pStyle w:val="BodyText"/>
      </w:pPr>
      <w:r>
        <w:t xml:space="preserve">Чертановская ул., д. 53, к. 2, д. 55;</w:t>
      </w:r>
    </w:p>
    <w:p>
      <w:pPr>
        <w:pStyle w:val="BodyText"/>
      </w:pPr>
      <w:r>
        <w:rPr>
          <w:bCs/>
          <w:b/>
        </w:rPr>
        <w:t xml:space="preserve">ООО «Рентатрансгрупп»</w:t>
      </w:r>
      <w:r>
        <w:t xml:space="preserve"> </w:t>
      </w:r>
      <w:r>
        <w:t xml:space="preserve">дома по адресу: Варшавское ш., д. 154, к.3 и к.4;</w:t>
      </w:r>
      <w:r>
        <w:t xml:space="preserve"> </w:t>
      </w:r>
      <w:r>
        <w:rPr>
          <w:bCs/>
          <w:b/>
        </w:rPr>
        <w:t xml:space="preserve">ООО «ЦентрСтрой»</w:t>
      </w:r>
      <w:r>
        <w:t xml:space="preserve"> </w:t>
      </w:r>
      <w:r>
        <w:t xml:space="preserve">дома по адресу: Россошаская ул., д.9, к.1; Чертановская ул., д. 49, к. 1</w:t>
      </w:r>
    </w:p>
    <w:p>
      <w:pPr>
        <w:pStyle w:val="BodyText"/>
      </w:pPr>
      <w:r>
        <w:t xml:space="preserve">- замена</w:t>
      </w:r>
      <w:r>
        <w:t xml:space="preserve"> </w:t>
      </w:r>
      <w:r>
        <w:rPr>
          <w:bCs/>
          <w:b/>
        </w:rPr>
        <w:t xml:space="preserve">28 лифтов в 8</w:t>
      </w:r>
      <w:r>
        <w:t xml:space="preserve"> </w:t>
      </w:r>
      <w:r>
        <w:t xml:space="preserve">МКД по адресам:</w:t>
      </w:r>
    </w:p>
    <w:p>
      <w:pPr>
        <w:pStyle w:val="BodyText"/>
      </w:pPr>
      <w:r>
        <w:t xml:space="preserve">Варшавское ш., д. 145 к. 5,7</w:t>
      </w:r>
    </w:p>
    <w:p>
      <w:pPr>
        <w:pStyle w:val="BodyText"/>
      </w:pPr>
      <w:r>
        <w:t xml:space="preserve">Дорожная ул., д. 24, к.1</w:t>
      </w:r>
    </w:p>
    <w:p>
      <w:pPr>
        <w:pStyle w:val="BodyText"/>
      </w:pPr>
      <w:r>
        <w:t xml:space="preserve">Дорожная ул., д. 7, к. 1</w:t>
      </w:r>
    </w:p>
    <w:p>
      <w:pPr>
        <w:pStyle w:val="BodyText"/>
      </w:pPr>
      <w:r>
        <w:t xml:space="preserve">Чертановская ул., д. 47, к.1,2</w:t>
      </w:r>
    </w:p>
    <w:p>
      <w:pPr>
        <w:pStyle w:val="BodyText"/>
      </w:pPr>
      <w:r>
        <w:t xml:space="preserve">Чертановская ул., д. 49, к.1</w:t>
      </w:r>
    </w:p>
    <w:p>
      <w:pPr>
        <w:pStyle w:val="BodyText"/>
      </w:pPr>
      <w:r>
        <w:t xml:space="preserve">Чертановская ул., д. 66, к. 1</w:t>
      </w:r>
    </w:p>
    <w:p>
      <w:pPr>
        <w:pStyle w:val="BodyText"/>
      </w:pPr>
      <w:r>
        <w:t xml:space="preserve">- капитальный ремонт системы газоснабжения в</w:t>
      </w:r>
      <w:r>
        <w:t xml:space="preserve"> </w:t>
      </w:r>
      <w:r>
        <w:rPr>
          <w:bCs/>
          <w:b/>
        </w:rPr>
        <w:t xml:space="preserve">9</w:t>
      </w:r>
      <w:r>
        <w:t xml:space="preserve"> </w:t>
      </w:r>
      <w:r>
        <w:t xml:space="preserve">МКД.</w:t>
      </w:r>
    </w:p>
    <w:p>
      <w:pPr>
        <w:pStyle w:val="BodyText"/>
      </w:pPr>
      <w:r>
        <w:rPr>
          <w:bCs/>
          <w:b/>
        </w:rPr>
        <w:t xml:space="preserve">Адаптация МКД для маломобильных групп граждан</w:t>
      </w:r>
    </w:p>
    <w:p>
      <w:pPr>
        <w:pStyle w:val="BodyText"/>
      </w:pPr>
      <w:r>
        <w:t xml:space="preserve">В районе, в 2024 году для маломобильных групп граждан установлено 20 откидных пандусов в подъездах МКД.</w:t>
      </w:r>
    </w:p>
    <w:p>
      <w:pPr>
        <w:pStyle w:val="BodyText"/>
      </w:pPr>
      <w:r>
        <w:t xml:space="preserve">Также в 2024 году в подъездах установлено 2 платформы.</w:t>
      </w:r>
    </w:p>
    <w:p>
      <w:pPr>
        <w:pStyle w:val="BodyText"/>
      </w:pPr>
      <w:r>
        <w:t xml:space="preserve">Всего в районе установлено 65 подъемные платформы для маломобильных групп населения и 879 пандусов.</w:t>
      </w:r>
    </w:p>
    <w:p>
      <w:pPr>
        <w:pStyle w:val="BodyText"/>
      </w:pPr>
      <w:r>
        <w:rPr>
          <w:bCs/>
          <w:b/>
        </w:rPr>
        <w:t xml:space="preserve">О подготовке жилищно-коммунальной службы района Чертаново Южное зимней эксплуатации 2023-2024 гг.</w:t>
      </w:r>
    </w:p>
    <w:p>
      <w:pPr>
        <w:pStyle w:val="BodyText"/>
      </w:pPr>
      <w:r>
        <w:t xml:space="preserve">Общая площадь обслуживаемого жилого фонда – 2 225 509, 3 м. кв.</w:t>
      </w:r>
    </w:p>
    <w:p>
      <w:pPr>
        <w:pStyle w:val="BodyText"/>
      </w:pPr>
      <w:r>
        <w:rPr>
          <w:bCs/>
          <w:b/>
        </w:rPr>
        <w:t xml:space="preserve">Жилой фонд составляет 246</w:t>
      </w:r>
      <w:r>
        <w:t xml:space="preserve"> </w:t>
      </w:r>
      <w:r>
        <w:t xml:space="preserve">многоквартирных дома, а также 1 студенческое общежитие.</w:t>
      </w:r>
    </w:p>
    <w:p>
      <w:pPr>
        <w:pStyle w:val="BodyText"/>
      </w:pPr>
      <w:r>
        <w:t xml:space="preserve">ЦТП, обслуживающих жилой фонд района - 55</w:t>
      </w:r>
    </w:p>
    <w:p>
      <w:pPr>
        <w:pStyle w:val="BodyText"/>
      </w:pPr>
      <w:r>
        <w:t xml:space="preserve">Прочие объекты - 103 абонентов</w:t>
      </w:r>
    </w:p>
    <w:p>
      <w:pPr>
        <w:pStyle w:val="BodyText"/>
      </w:pPr>
      <w:r>
        <w:t xml:space="preserve">Объектов социальной сферы - 73</w:t>
      </w:r>
    </w:p>
    <w:p>
      <w:pPr>
        <w:pStyle w:val="BodyText"/>
      </w:pPr>
      <w:r>
        <w:t xml:space="preserve">Объектов потребительского рынка - 26</w:t>
      </w:r>
    </w:p>
    <w:p>
      <w:pPr>
        <w:pStyle w:val="BodyText"/>
      </w:pPr>
      <w:r>
        <w:t xml:space="preserve">В социальной сфере 3 скатные кровли:</w:t>
      </w:r>
    </w:p>
    <w:p>
      <w:pPr>
        <w:pStyle w:val="BodyText"/>
      </w:pPr>
      <w:r>
        <w:t xml:space="preserve">- ГБУК ДК «Маяк» - ул. Газопровод, 9а;</w:t>
      </w:r>
    </w:p>
    <w:p>
      <w:pPr>
        <w:pStyle w:val="BodyText"/>
      </w:pPr>
      <w:r>
        <w:t xml:space="preserve">- ГКУ ДЗ ГП № 101 (поликлиника), ул. Чертановская, д.62, корп.1,</w:t>
      </w:r>
    </w:p>
    <w:p>
      <w:pPr>
        <w:pStyle w:val="BodyText"/>
      </w:pPr>
      <w:r>
        <w:t xml:space="preserve">- ДЮЦ «Виктория» - ул. Газопровод, 4а.</w:t>
      </w:r>
    </w:p>
    <w:p>
      <w:pPr>
        <w:pStyle w:val="BodyText"/>
      </w:pPr>
      <w:r>
        <w:rPr>
          <w:bCs/>
          <w:b/>
        </w:rPr>
        <w:t xml:space="preserve">Информация о работе с жилыми помещениями жилищного фонда города Москвы, освобождаемыми в связи с выбытием граждан.</w:t>
      </w:r>
    </w:p>
    <w:p>
      <w:pPr>
        <w:pStyle w:val="BodyText"/>
      </w:pPr>
      <w:r>
        <w:t xml:space="preserve">В настоящее время на территории района имеется 56 свободных жилых помещений:</w:t>
      </w:r>
    </w:p>
    <w:p>
      <w:pPr>
        <w:pStyle w:val="BodyText"/>
      </w:pPr>
      <w:r>
        <w:t xml:space="preserve">Однокомнатные - 27 жилых помещений;</w:t>
      </w:r>
    </w:p>
    <w:p>
      <w:pPr>
        <w:pStyle w:val="BodyText"/>
      </w:pPr>
      <w:r>
        <w:t xml:space="preserve">Двухкомнатные - 25 жилых помещения;</w:t>
      </w:r>
    </w:p>
    <w:p>
      <w:pPr>
        <w:pStyle w:val="BodyText"/>
      </w:pPr>
      <w:r>
        <w:t xml:space="preserve">Трехкомнатные - 4 жилых помещений.</w:t>
      </w:r>
    </w:p>
    <w:p>
      <w:pPr>
        <w:pStyle w:val="BodyText"/>
      </w:pPr>
      <w:r>
        <w:t xml:space="preserve">Квартиры проверены сотрудником ДГИ, ключи от свободной площади передаются в ДГИ по актам приема-передачи и взяты ДГИ под охрану.</w:t>
      </w:r>
    </w:p>
    <w:p>
      <w:pPr>
        <w:pStyle w:val="BodyText"/>
      </w:pPr>
      <w:r>
        <w:rPr>
          <w:bCs/>
          <w:b/>
        </w:rPr>
        <w:t xml:space="preserve">Выявление самовольного строительства и незаконно размещенных некапитальных объектов</w:t>
      </w:r>
    </w:p>
    <w:p>
      <w:pPr>
        <w:pStyle w:val="BodyText"/>
      </w:pPr>
      <w:r>
        <w:t xml:space="preserve">В рамках реализации постановления Правительства Москвы № 614-ПП от 02.11.2012 г. «Об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(или) перемещения таких объектов»</w:t>
      </w:r>
    </w:p>
    <w:p>
      <w:pPr>
        <w:pStyle w:val="BodyText"/>
      </w:pPr>
      <w:r>
        <w:t xml:space="preserve">В 2024 году было проведено 10 заседаний Окружной комиссии по пресечению самовольного строительства на территории ЮАО, где по поданным материалам управой района были рассмотрены вопросы по сносу самовольно установленных объектов.</w:t>
      </w:r>
    </w:p>
    <w:p>
      <w:pPr>
        <w:pStyle w:val="BodyText"/>
      </w:pPr>
      <w:r>
        <w:t xml:space="preserve">Демонтировано силами ГБУ «Автомобильные дороги ЮАО»:</w:t>
      </w:r>
    </w:p>
    <w:p>
      <w:pPr>
        <w:pStyle w:val="BodyText"/>
      </w:pPr>
      <w:r>
        <w:t xml:space="preserve">- хозпостройки – 6 ед.;</w:t>
      </w:r>
    </w:p>
    <w:p>
      <w:pPr>
        <w:pStyle w:val="BodyText"/>
      </w:pPr>
      <w:r>
        <w:t xml:space="preserve">- металлических навесов – 1 ед.;</w:t>
      </w:r>
    </w:p>
    <w:p>
      <w:pPr>
        <w:pStyle w:val="BodyText"/>
      </w:pPr>
      <w:r>
        <w:t xml:space="preserve">- металлических заборов – 1 ед.;</w:t>
      </w:r>
    </w:p>
    <w:p>
      <w:pPr>
        <w:pStyle w:val="BodyText"/>
      </w:pPr>
      <w:r>
        <w:t xml:space="preserve">- ворот – 1 ед.;</w:t>
      </w:r>
    </w:p>
    <w:p>
      <w:pPr>
        <w:pStyle w:val="BodyText"/>
      </w:pPr>
      <w:r>
        <w:t xml:space="preserve">- голубиных питомников – 1 ед.;</w:t>
      </w:r>
    </w:p>
    <w:p>
      <w:pPr>
        <w:pStyle w:val="BodyText"/>
      </w:pPr>
      <w:r>
        <w:t xml:space="preserve">- металлических контейнеров – 1 ед.;</w:t>
      </w:r>
    </w:p>
    <w:p>
      <w:pPr>
        <w:pStyle w:val="BodyText"/>
      </w:pPr>
      <w:r>
        <w:t xml:space="preserve">- бетонных опор освещения – 15 ед.</w:t>
      </w:r>
    </w:p>
    <w:p>
      <w:pPr>
        <w:pStyle w:val="BodyText"/>
      </w:pPr>
      <w:r>
        <w:t xml:space="preserve">Силами собственников демонтировано– 5 объекта.</w:t>
      </w:r>
    </w:p>
    <w:p>
      <w:pPr>
        <w:pStyle w:val="BodyText"/>
      </w:pPr>
      <w:r>
        <w:rPr>
          <w:bCs/>
          <w:b/>
        </w:rPr>
        <w:t xml:space="preserve">О работе по выявлению, вывозу брошенного и разукомплектованного автотранспорта в районе Чертаново Южное</w:t>
      </w:r>
    </w:p>
    <w:p>
      <w:pPr>
        <w:pStyle w:val="BodyText"/>
      </w:pPr>
      <w:r>
        <w:t xml:space="preserve">В рамках реализаций распоряжения Правительства Москвы от 23.09.2014 года №569-РП «О совершенствовании работы с брошенным и разукомплектованным автотранспортом в городе Москве» (№ 696-ПП «О внесении изменений в правовые акты города Москвы» от 20.04.2023г.) в 2024 году на территории района было выявлено 89 транспортных средства, имеющие признаки брошенных, разукомплектованных транспортных средств. Из них 76 транспортных средств были приведены в порядок владельцами; на площадку временного хранения по адресу: ул. Подольских Курсантов, вл. 15Б силами ГБУ «Автомобильные дороги ЮАО» было вывезено 13 единиц брошенного и разукомплектованного автотранспорта. Из них:</w:t>
      </w:r>
    </w:p>
    <w:p>
      <w:pPr>
        <w:pStyle w:val="BodyText"/>
      </w:pPr>
      <w:r>
        <w:t xml:space="preserve">5 транспортных средств были возвращены владельцам.</w:t>
      </w:r>
    </w:p>
    <w:p>
      <w:pPr>
        <w:pStyle w:val="BodyText"/>
      </w:pPr>
      <w:r>
        <w:t xml:space="preserve">По 6-ти единицам поданы заявления в Чертановский районный суд о признании бесхозяйного транспортного средства в собственность города Москвы, по всем получены решения.</w:t>
      </w:r>
    </w:p>
    <w:p>
      <w:pPr>
        <w:pStyle w:val="BodyText"/>
      </w:pPr>
      <w:r>
        <w:t xml:space="preserve">По 2-м единицам БРТС подготавливаются заявления в Чертановский районный суд.</w:t>
      </w:r>
    </w:p>
    <w:p>
      <w:pPr>
        <w:pStyle w:val="BodyText"/>
      </w:pPr>
      <w:r>
        <w:rPr>
          <w:bCs/>
          <w:b/>
        </w:rPr>
        <w:t xml:space="preserve">Система информационного взаимодействия общественных пунктов охраны порядка</w:t>
      </w:r>
    </w:p>
    <w:p>
      <w:pPr>
        <w:pStyle w:val="BodyText"/>
      </w:pPr>
      <w:r>
        <w:t xml:space="preserve">На территории района Чертаново Южное создано и работает 11 ОПОП.</w:t>
      </w:r>
    </w:p>
    <w:p>
      <w:pPr>
        <w:pStyle w:val="BodyText"/>
      </w:pPr>
      <w:r>
        <w:t xml:space="preserve">В настоящее время назначено 9 председателей советов ОПОП. В работе общественных пунктов охраны порядка задействовано 195 человек из числа старших по домам и подъездам, председатели ЖСК, ЖК, и др.</w:t>
      </w:r>
    </w:p>
    <w:p>
      <w:pPr>
        <w:pStyle w:val="BodyText"/>
      </w:pPr>
      <w:r>
        <w:t xml:space="preserve">С целью систематического контроля за соблюдением общественного порядка со стороны ОМВД района, ПС ОПОП района направлено 309 информация на портал «Наш Город» из них 59 информаций о некачественном содержании подвальных и чердачных помещений МКД; 401 информаций о незаконной аренде квартир; 152 информаций о незаконном проживании мигрантов в квартирах; 6 информаций о БРТС; 14 информаций по тематике «Место скопления мигрантов». Вся информация по теме «Нарушение миграционного режима» зарегистрировано в ОМВД района по КУСП.</w:t>
      </w:r>
    </w:p>
    <w:p>
      <w:pPr>
        <w:pStyle w:val="BodyText"/>
      </w:pPr>
      <w:r>
        <w:t xml:space="preserve">За 2024 года совместно с УУП ОМВД района составлено/выявлено:</w:t>
      </w:r>
    </w:p>
    <w:p>
      <w:pPr>
        <w:pStyle w:val="BodyText"/>
      </w:pPr>
      <w:r>
        <w:t xml:space="preserve">- 769 протоколов об административном правонарушении по ст. 18.8 КоАП РФ «Нарушение иностранными гражданином или лицом без гражданства правил въезда в РФ либо режима пребывания в РФ», из них 167 протокола об административном правонарушении составлены на прилегающей территории к станциям метро «Аннино» и «Лесопарковая».</w:t>
      </w:r>
    </w:p>
    <w:p>
      <w:pPr>
        <w:pStyle w:val="BodyText"/>
      </w:pPr>
      <w:r>
        <w:t xml:space="preserve">- 63 протокола об административном правонарушении за нарушение ст. 14.1.2 «Осуществление предпринимательской деятельности в области транспорта без лицензии».</w:t>
      </w:r>
    </w:p>
    <w:p>
      <w:pPr>
        <w:pStyle w:val="BodyText"/>
      </w:pPr>
      <w:r>
        <w:t xml:space="preserve">Выявлено 5 адресов с признаками сбыта наркотических веществ. Всего в районе выявлено 104 надписей, на фасадах домов распространителей рекламы наркотических средств. Информация направлена на портал «Наш город» с целью проверки и закрытия сайтов; 27 их них в районе станций метро «Аннино» и «Лесопарковая».</w:t>
      </w:r>
    </w:p>
    <w:p>
      <w:pPr>
        <w:pStyle w:val="BodyText"/>
      </w:pPr>
      <w:r>
        <w:t xml:space="preserve">Один адрес с признаками притона интим услуг.</w:t>
      </w:r>
    </w:p>
    <w:p>
      <w:pPr>
        <w:pStyle w:val="BodyText"/>
      </w:pPr>
      <w:r>
        <w:t xml:space="preserve">Направлено 2 информации о несанкционированной торговле в Управу района и ОМВД района Чертаново Южное.</w:t>
      </w:r>
    </w:p>
    <w:p>
      <w:pPr>
        <w:pStyle w:val="BodyText"/>
      </w:pPr>
      <w:r>
        <w:t xml:space="preserve">На территории промышленной зоны, расположенной между станциями «Аннино» и «Лесопарковая» выявлено 2 хостела. Хостелы совместно с сотрудниками Управы проверены с целью установления их законности и порядка проживания гостей.</w:t>
      </w:r>
    </w:p>
    <w:p>
      <w:pPr>
        <w:pStyle w:val="BodyText"/>
      </w:pPr>
      <w:r>
        <w:t xml:space="preserve">В ходе выполнения совместных рейдов, советом ОПОП района Чертаново Южное за отчетный период путем опроса населения и с помощью представителей Управы района Чертаново Южное и сотрудников ГБУ «Жилищник района Чертаново Южное» выявлено и направлены для отработки по системе СИВ ОПОП в ОМВД района 401 квартир, сдаваемых в аренду/поднаём; из них 63 квартиры с территории прилегающей к станциям метро «Анино» и «Лесопарковая».</w:t>
      </w:r>
    </w:p>
    <w:p>
      <w:pPr>
        <w:pStyle w:val="BodyText"/>
      </w:pPr>
      <w:r>
        <w:t xml:space="preserve">В рамках программы «Помощник Москвы», в ходе ежедневного мониторинга обслуживаемой территории выявлен 1121 случай незаконной парковки автомобилей; из них 774 владельца автомобилей привлечены к административной ответственности. 89 автомобилей на территории приближенной к территории метро «Анино», 73 автовладельца привлечены к административной ответственности.</w:t>
      </w:r>
    </w:p>
    <w:p>
      <w:pPr>
        <w:pStyle w:val="BodyText"/>
      </w:pPr>
      <w:r>
        <w:t xml:space="preserve">В ходе работы по мероприятию «Мой безопасный район» в соответствии с указанием №5 от 12.01.2022г. ГКУ МГС ОПОП г. Москвы, ПС ОПОП получили 31 предложение от жителей домов по усилению работы УУП ОМВД района в части своевременного выявления лиц, нарушающих миграционный режим пребывания в РФ и предотвращению правонарушений; их них 11 с территории прилегающей к станциям метро «Анино» и «Лесопарковая».</w:t>
      </w:r>
    </w:p>
    <w:p>
      <w:pPr>
        <w:pStyle w:val="BodyText"/>
      </w:pPr>
      <w:r>
        <w:t xml:space="preserve">Негативно влияющий фактор на криминогенную обстановку в районе - это сложившейся социально - экономическая ситуация, для большого числа мигрантов, в том числе и для лиц, прибывающих с антиобщественными целями. Но фактов социальной, межнациональной и межрелигиозной напряженности, не выявлено.</w:t>
      </w:r>
    </w:p>
    <w:p>
      <w:pPr>
        <w:pStyle w:val="BodyText"/>
      </w:pPr>
      <w:r>
        <w:rPr>
          <w:bCs/>
          <w:b/>
        </w:rPr>
        <w:t xml:space="preserve">Участие в работе по предупреждению чрезвычайных ситуаций и обеспечению пожарной безопасности</w:t>
      </w:r>
    </w:p>
    <w:p>
      <w:pPr>
        <w:pStyle w:val="BodyText"/>
      </w:pPr>
      <w:r>
        <w:t xml:space="preserve">На территории района с 01.06.2015 функционирует Комиссия по предупреждению и ликвидации чрезвычайных ситуаций и обеспечению пожарной безопасности района Чертаново Южное города Москвы.</w:t>
      </w:r>
    </w:p>
    <w:p>
      <w:pPr>
        <w:pStyle w:val="BodyText"/>
      </w:pPr>
      <w:r>
        <w:t xml:space="preserve">В состав Комиссии по предупреждению и ликвидации чрезвычайных ситуаций и обеспечению пожарной безопасности района входят начальник 3 РОНД Управления по ЮАО ГУ МЧС России по г. Москве Аралушкин Д.А. Работа комиссии строится по плану (не реже 1-го заседания в квартал), также заседания могут проводиться по необходимости.</w:t>
      </w:r>
    </w:p>
    <w:p>
      <w:pPr>
        <w:pStyle w:val="BodyText"/>
      </w:pPr>
      <w:r>
        <w:t xml:space="preserve">Заседания КЧС и ПБ проходит, согласно утвержденного плана, ежеквартально. На заседаниях комиссии особое внимание уделяется вопросам сезонных рисков, в частности на водных объектах, большое внимание уделяется профилактике пожаров и загораний.</w:t>
      </w:r>
    </w:p>
    <w:p>
      <w:pPr>
        <w:pStyle w:val="BodyText"/>
      </w:pPr>
      <w:r>
        <w:t xml:space="preserve">В 2024 году проведены 5 заседаний КЧС и ПБ:</w:t>
      </w:r>
    </w:p>
    <w:p>
      <w:pPr>
        <w:pStyle w:val="BodyText"/>
      </w:pPr>
      <w:r>
        <w:t xml:space="preserve">Еженедельно, в управе района проводятся оперативные совещания, на которые приглашаются сотрудники 3 РОНД и профилактической работы Управления по ЮАО Главного управления МЧС России по городу Москве руководство 32 СЧ по ТКП (спецчасть по тушению крупных пожаров).</w:t>
      </w:r>
    </w:p>
    <w:p>
      <w:pPr>
        <w:pStyle w:val="BodyText"/>
      </w:pPr>
      <w:r>
        <w:t xml:space="preserve">В случае происшествий и ЧС осуществляется прямое взаимодействие с сотрудниками Управления по IOAO ГУ МЧС по г. Москве и 25 ПСО ФПС по г. Москве.</w:t>
      </w:r>
    </w:p>
    <w:p>
      <w:pPr>
        <w:pStyle w:val="BodyText"/>
      </w:pPr>
      <w:r>
        <w:t xml:space="preserve">Селекторные совещания также способствуют улучшению качества совместной работы.</w:t>
      </w:r>
    </w:p>
    <w:p>
      <w:pPr>
        <w:pStyle w:val="BodyText"/>
      </w:pPr>
      <w:r>
        <w:t xml:space="preserve">В соответствии с Федеральным законом от 06 мая 2011 года № 100-ФЗ «О добровольной пожарной охране» и в целях стабилизации пожарной безопасности в жилом секторе на территории района в марте 2013 года создана добровольная пожарная дружина района Чертаново Южное и зарегистрирована в МЧС России по городу Москве в количестве 75 человек.</w:t>
      </w:r>
    </w:p>
    <w:p>
      <w:pPr>
        <w:pStyle w:val="BodyText"/>
      </w:pPr>
      <w:r>
        <w:t xml:space="preserve">В 2024 году на мероприятия по предупреждению чрезвычайных ситуаций и обеспечению пожарной безопасности израсходованы финансовые средства в размере:</w:t>
      </w:r>
    </w:p>
    <w:p>
      <w:pPr>
        <w:pStyle w:val="BodyText"/>
      </w:pPr>
      <w:r>
        <w:t xml:space="preserve">- 121200 руб. за обслуживание аварийно-спасательных средств УПТ-1 (Спецгорспас)</w:t>
      </w:r>
    </w:p>
    <w:p>
      <w:pPr>
        <w:pStyle w:val="BodyText"/>
      </w:pPr>
      <w:r>
        <w:t xml:space="preserve">- 39600 руб. за обслуживание систем пожарной сигнализации (ПроектМонтаж).</w:t>
      </w:r>
    </w:p>
    <w:p>
      <w:pPr>
        <w:pStyle w:val="BodyText"/>
      </w:pPr>
      <w:r>
        <w:rPr>
          <w:bCs/>
          <w:b/>
        </w:rPr>
        <w:t xml:space="preserve">Статистика по пожарной обстановке</w:t>
      </w:r>
    </w:p>
    <w:p>
      <w:pPr>
        <w:pStyle w:val="BodyText"/>
      </w:pPr>
      <w:r>
        <w:t xml:space="preserve">За 12 месяцев 2024 г. на территории района Чертаново Южное произошло 35 пожаров, в аналогичном периоде 2023 г. – 49 пожаров.</w:t>
      </w:r>
    </w:p>
    <w:p>
      <w:pPr>
        <w:pStyle w:val="BodyText"/>
      </w:pPr>
      <w:r>
        <w:t xml:space="preserve">Погибших – 1 человек, в 2023 году – 0 человек. Травмировано в 2024 году при пожаре - 4 человека, в 2023 году – 3 человек.</w:t>
      </w:r>
    </w:p>
    <w:p>
      <w:pPr>
        <w:pStyle w:val="BodyText"/>
      </w:pPr>
      <w:r>
        <w:t xml:space="preserve">В результате пожаров в 2024 г. был причинен ущерб на сумму 0,3 млн. руб., в 2023 году – 0,4 млн. руб.</w:t>
      </w:r>
    </w:p>
    <w:p>
      <w:pPr>
        <w:pStyle w:val="BodyText"/>
      </w:pPr>
      <w:r>
        <w:rPr>
          <w:bCs/>
          <w:b/>
        </w:rPr>
        <w:t xml:space="preserve">Краткий анализ пожарной обстановки</w:t>
      </w:r>
    </w:p>
    <w:p>
      <w:pPr>
        <w:pStyle w:val="BodyText"/>
      </w:pPr>
      <w:r>
        <w:t xml:space="preserve">Одним из факторов нормализации обстановки на территории района является активизация агитационной работы с населением и работниками трудовых коллективов объектов надзора.</w:t>
      </w:r>
    </w:p>
    <w:p>
      <w:pPr>
        <w:pStyle w:val="BodyText"/>
      </w:pPr>
      <w:r>
        <w:t xml:space="preserve">На стендах жилых домов размещена экспресс-информации, а в подъездах жилых домов выданная агитационная печатная продукция на противопожарную тематику. На сайте управы района регулярно обновляется информация о складывающейся обстановке с обеспечением пожарной безопасности. В течении года проводились рейды членов ДПО совместно с работниками МЧС и полиции, с целью проведения агитационной работы среди маломобильного населения и граждан, ведущих асоциальный образ жизни. На совещания в Управе района с участием сотрудника 3 РОНД Управления по ЮАО Главного управления МЧС России по г. Москве рассматриваются вопросы обеспечения пожарной безопасности на территории района с принятием конкретных мер.</w:t>
      </w:r>
    </w:p>
    <w:p>
      <w:pPr>
        <w:pStyle w:val="BodyText"/>
      </w:pPr>
      <w:r>
        <w:t xml:space="preserve">Аварий и происшествий на объектах и коммуникациях жилищно-коммунального хозяйства и топливно-энергетического комплекса за отчетный период не произошло.</w:t>
      </w:r>
    </w:p>
    <w:p>
      <w:pPr>
        <w:pStyle w:val="BodyText"/>
      </w:pPr>
      <w:r>
        <w:t xml:space="preserve">Системы ЖКХ, электроснабжения работают в штатном режиме.</w:t>
      </w:r>
    </w:p>
    <w:p>
      <w:pPr>
        <w:pStyle w:val="BodyText"/>
      </w:pPr>
      <w:r>
        <w:t xml:space="preserve">Силы и средства районного звена МГСЧС к реагированию на возможные ЧС готовы.</w:t>
      </w:r>
    </w:p>
    <w:p>
      <w:pPr>
        <w:pStyle w:val="BodyText"/>
      </w:pPr>
      <w:r>
        <w:t xml:space="preserve">Регулярно проводятся тренировки с аварийными бригадами ГБУ «Жилищник района Чертаново Южное»</w:t>
      </w:r>
    </w:p>
    <w:p>
      <w:pPr>
        <w:pStyle w:val="BodyText"/>
      </w:pPr>
      <w:r>
        <w:t xml:space="preserve">Работа по предупреждению ЧС строится в плановом порядке - основной задачей является профилактическая работа с жителями района. Особое внимание уделяется неблагополучным семьям и лицам, ведущим асоциальный образ жизни.</w:t>
      </w:r>
    </w:p>
    <w:p>
      <w:pPr>
        <w:pStyle w:val="BodyText"/>
      </w:pPr>
      <w:r>
        <w:t xml:space="preserve">С учетом погодных условий (понижение температуры, снегопады) проводятся совещания с руководством ГБУ «Жилищник района Чертаново Южное» по порядку уборки снега и наледи с дорог, предназначенной для проезда пожарной автотехники, а также с люков колодцев, где расположены пожарные гидранты.</w:t>
      </w:r>
    </w:p>
    <w:p>
      <w:pPr>
        <w:pStyle w:val="BodyText"/>
      </w:pPr>
      <w:r>
        <w:rPr>
          <w:bCs/>
          <w:b/>
        </w:rPr>
        <w:t xml:space="preserve">Организация профилактических мероприятий по снижению рисков возникновения ЧС, пожаров</w:t>
      </w:r>
    </w:p>
    <w:p>
      <w:pPr>
        <w:pStyle w:val="BodyText"/>
      </w:pPr>
      <w:r>
        <w:t xml:space="preserve">Социально значимыми объектами на территории района являются:</w:t>
      </w:r>
    </w:p>
    <w:p>
      <w:pPr>
        <w:pStyle w:val="BodyText"/>
      </w:pPr>
      <w:r>
        <w:t xml:space="preserve">- 6 зданий объектов здравоохранения (2 здания детской поликлиники и 4 здания взрослой поликлиники);</w:t>
      </w:r>
    </w:p>
    <w:p>
      <w:pPr>
        <w:pStyle w:val="BodyText"/>
      </w:pPr>
      <w:r>
        <w:t xml:space="preserve">- 48 зданий объектов образования (17 среднего, 28 дошкольного образования, 1 техникум (ГБПОУ города Москвы «Московский техникум креативных индустрий им. Л.Б. Красина»), 1 университет (ГАОУ высшего образования города Москвы "Московский государственный университет спорта и туризма"), 1 институт Информационных наук и технологий безопасности (филиал РГГУ).</w:t>
      </w:r>
    </w:p>
    <w:p>
      <w:pPr>
        <w:pStyle w:val="BodyText"/>
      </w:pPr>
      <w:r>
        <w:t xml:space="preserve">- 2 объекта культуры (ДК «Маяк» и ДК «Гармония»);</w:t>
      </w:r>
    </w:p>
    <w:p>
      <w:pPr>
        <w:pStyle w:val="BodyText"/>
      </w:pPr>
      <w:r>
        <w:t xml:space="preserve">- 3 библиотеки (7 объектов);</w:t>
      </w:r>
    </w:p>
    <w:p>
      <w:pPr>
        <w:pStyle w:val="BodyText"/>
      </w:pPr>
      <w:r>
        <w:t xml:space="preserve">- 3 объекта социального обслуживания</w:t>
      </w:r>
    </w:p>
    <w:p>
      <w:pPr>
        <w:pStyle w:val="BodyText"/>
      </w:pPr>
      <w:r>
        <w:t xml:space="preserve">Управой района во взаимодействии с Отделом МВД России по району Чертаново Южное города Москвы и 3 РОНД и профилактической работы Управления по ЮАО Главного управления МЧС России по городу Москве:</w:t>
      </w:r>
    </w:p>
    <w:p>
      <w:pPr>
        <w:pStyle w:val="BodyText"/>
      </w:pPr>
      <w:r>
        <w:t xml:space="preserve">- на официальном сайте управы района размещены материалы, посвященные надзорной деятельности (3 РОНД), материалы обновляются каждую неделю;</w:t>
      </w:r>
    </w:p>
    <w:p>
      <w:pPr>
        <w:pStyle w:val="BodyText"/>
      </w:pPr>
      <w:r>
        <w:t xml:space="preserve">- входные группы подъездов жилых домов оборудованы информационными стендами с наглядной агитацией по противопожарной тематике и другим вопросам в количестве 2700 штук. Распространяются памятки по действиям при антитеррористических мероприятиях с указанием телефонов экстренных служб города, за прошедший период 2024 года распространено 2700 памяток;</w:t>
      </w:r>
    </w:p>
    <w:p>
      <w:pPr>
        <w:pStyle w:val="BodyText"/>
      </w:pPr>
      <w:r>
        <w:t xml:space="preserve">- на информационных стендах (в местах массового пребывания населения возле учреждений культуры и досуга, площадях перед крупными торговыми центрами и пр.) и непосредственно в подъездах жилого фонда в течение всего года проводилась расклейка листовок, призывающих жителей к усилению мер безопасности в жилом секторе, за прошедший период 2024 года расклеено 3100 листовок.</w:t>
      </w:r>
    </w:p>
    <w:p>
      <w:pPr>
        <w:pStyle w:val="BodyText"/>
      </w:pPr>
      <w:r>
        <w:t xml:space="preserve">- проводятся разъяснительные мероприятия с жителями района о недопущении хранения легковоспламеняемых и горючих веществ, а также посторонних предметов в холлах, на лестничных клетках, балконах и лоджиях, за 2024 год проведено 25 мероприятий;</w:t>
      </w:r>
    </w:p>
    <w:p>
      <w:pPr>
        <w:pStyle w:val="BodyText"/>
      </w:pPr>
      <w:r>
        <w:t xml:space="preserve">- проводятся разъяснительные беседы с руководителями управляющих организаций, председателями правлений ЖК, ЖСК, председателями Советов домов о незамедлительном информировании представителей органов внутренних дел по месту жительства о фактах наличия в квартирах граждан, ведущих асоциальный образ жизни, за прошедший период 2024 года проведено 98 бесед.</w:t>
      </w:r>
    </w:p>
    <w:p>
      <w:pPr>
        <w:pStyle w:val="BodyText"/>
      </w:pPr>
      <w:r>
        <w:t xml:space="preserve">На территории района Чертаново Южное – 3 пруда. На всех прудах установлены знаки о запрете выхода на лед в зимний период и о запрете купания в летний период.</w:t>
      </w:r>
    </w:p>
    <w:p>
      <w:pPr>
        <w:pStyle w:val="BodyText"/>
      </w:pPr>
      <w:r>
        <w:t xml:space="preserve">В соответствии с Распоряжением Правительства Москвы от 17.01.2012 № 2-РП «О мерах по обеспечению безопасности людей на водных объектах и в местах массового отдыха в городе Москве», на водных объектах района организованно дежурство в режиме патрулирования экипажами ППС Отдела МВД России по району Чертаново Южное и Управления по ЮАО ГУ МЧС России по г. Москве, а также сотрудниками ГБУ «Жилищник района Чертаново Южное».</w:t>
      </w:r>
    </w:p>
    <w:p>
      <w:pPr>
        <w:pStyle w:val="BodyText"/>
      </w:pPr>
      <w:r>
        <w:rPr>
          <w:bCs/>
          <w:b/>
        </w:rPr>
        <w:t xml:space="preserve">Готовность сил и средств районного звена МГСЧС к выполнению задач по предназначению</w:t>
      </w:r>
    </w:p>
    <w:p>
      <w:pPr>
        <w:pStyle w:val="BodyText"/>
      </w:pPr>
      <w:r>
        <w:t xml:space="preserve">В состав районного звена МГСЧС подведомственных управе района входят следующие силы и средства:</w:t>
      </w:r>
    </w:p>
    <w:p>
      <w:pPr>
        <w:pStyle w:val="BodyText"/>
      </w:pPr>
      <w:r>
        <w:t xml:space="preserve">- нештатные аварийно-спасательные формирования (НАСФ), созданы на базе ГБУ «Жилищник района Чертаново Южное».</w:t>
      </w:r>
    </w:p>
    <w:p>
      <w:pPr>
        <w:pStyle w:val="BodyText"/>
      </w:pPr>
      <w:r>
        <w:t xml:space="preserve">В целях обеспечения повседневного управления силами и средствами района и эффективного взаимодействия с окружными службами на базе ГБУ «Жилищник района Чертаново Южное», распоряжением управы, создана ЕДДС района, которая является органом повседневного управления районного звена МГСЧС.</w:t>
      </w:r>
    </w:p>
    <w:p>
      <w:pPr>
        <w:pStyle w:val="BodyText"/>
      </w:pPr>
      <w:r>
        <w:t xml:space="preserve">В состав ЕДДС района входят - 14 ОДС, а также головная ОДС по адресу: ул. Газопровод д. 11 корп.2.</w:t>
      </w:r>
    </w:p>
    <w:p>
      <w:pPr>
        <w:pStyle w:val="BodyText"/>
      </w:pPr>
      <w:r>
        <w:t xml:space="preserve">Работа строится в круглосуточном режиме в соответствии с «Инструкцией по действиям дежурного диспетчера ЕДДС района» и «Алгоритмом действий дежурного диспетчера ЕДДС при получении сигнала о крупных происшествиях и ЧС на территории района».</w:t>
      </w:r>
    </w:p>
    <w:p>
      <w:pPr>
        <w:pStyle w:val="BodyText"/>
      </w:pPr>
      <w:r>
        <w:t xml:space="preserve">Проведено обучение персонала диспетчерских служб.</w:t>
      </w:r>
    </w:p>
    <w:p>
      <w:pPr>
        <w:pStyle w:val="BodyText"/>
      </w:pPr>
      <w:r>
        <w:t xml:space="preserve">Головная диспетчерская служба оснащена средствами связи, телефонными и факсовыми аппаратами.</w:t>
      </w:r>
    </w:p>
    <w:p>
      <w:pPr>
        <w:pStyle w:val="BodyText"/>
      </w:pPr>
      <w:r>
        <w:t xml:space="preserve">На территории района расположена специализированная часть по тушению крупных пожаров № 32.</w:t>
      </w:r>
    </w:p>
    <w:p>
      <w:pPr>
        <w:pStyle w:val="BodyText"/>
      </w:pPr>
      <w:r>
        <w:t xml:space="preserve">Время реагирования сил и средств района при возникновении ЧС соответствуют предъявляемым требованиям.</w:t>
      </w:r>
    </w:p>
    <w:p>
      <w:pPr>
        <w:pStyle w:val="BodyText"/>
      </w:pPr>
      <w:r>
        <w:t xml:space="preserve">Пожарно-тактические занятия и изучение района выезда проводятся согласно графику. В 2024 г. проведено 40 ПТЗ (пожарно-технических занятий), 40 ИРВ (изучений районного выезда).</w:t>
      </w:r>
    </w:p>
    <w:p>
      <w:pPr>
        <w:pStyle w:val="BodyText"/>
      </w:pPr>
      <w:r>
        <w:rPr>
          <w:bCs/>
          <w:b/>
        </w:rPr>
        <w:t xml:space="preserve">Организация работы по заполнению паспортов территорий и их готовность к использованию</w:t>
      </w:r>
    </w:p>
    <w:p>
      <w:pPr>
        <w:pStyle w:val="BodyText"/>
      </w:pPr>
      <w:r>
        <w:t xml:space="preserve">Паспорт территории района разработан и соответствует действующим методическим рекомендациям. Работа по его корректировке организована.</w:t>
      </w:r>
    </w:p>
    <w:p>
      <w:pPr>
        <w:pStyle w:val="BodyText"/>
      </w:pPr>
      <w:r>
        <w:t xml:space="preserve">Уточнение информации производится во взаимодействии с Управлением по ЮАО ГУ МЧС России по городу Москве.</w:t>
      </w:r>
    </w:p>
    <w:p>
      <w:pPr>
        <w:pStyle w:val="BodyText"/>
      </w:pPr>
      <w:r>
        <w:t xml:space="preserve">Данный паспорт применяется оперативно-дежурными службами района и округа при возникновении ЧС и происшествий.</w:t>
      </w:r>
    </w:p>
    <w:p>
      <w:pPr>
        <w:pStyle w:val="BodyText"/>
      </w:pPr>
      <w:r>
        <w:rPr>
          <w:bCs/>
          <w:b/>
        </w:rPr>
        <w:t xml:space="preserve">Призыв.</w:t>
      </w:r>
    </w:p>
    <w:p>
      <w:pPr>
        <w:pStyle w:val="BodyText"/>
      </w:pPr>
      <w:r>
        <w:t xml:space="preserve">В целях организации и проведения призыва в отчетном периоде были проведены следующие мероприятия: сформирован состав призывной комиссии района и организована её работа.</w:t>
      </w:r>
    </w:p>
    <w:p>
      <w:pPr>
        <w:pStyle w:val="BodyText"/>
      </w:pPr>
      <w:r>
        <w:t xml:space="preserve">Так же проводились совместные совещания с представителями управы района, отделом МВД России по району Чертаново Южное города Москвы, ОПОП, народной Дружина, Чертановского ОВК и общественными организациями. По вопросам проведения призывных компаний проводились оповещение граждан призывного возраста и розыск граждан, уклоняющихся от службы в Вооруженных силах РФ, установленным порядком рассматривались обращения, жалобы и заявления граждан по вопросам нарушения норм призыва.</w:t>
      </w:r>
    </w:p>
    <w:p>
      <w:pPr>
        <w:pStyle w:val="BodyText"/>
      </w:pPr>
      <w:r>
        <w:t xml:space="preserve">В 2024 году на территории нашего района была организована работа по призыву граждан в Вооруженные Силы Российской Федерации. Все мероприятия, связанные с призывом на военную службу, предусмотренные нормативными правовыми актами в области воинской обязанности, были выполнены районной призывной комиссией в установленные сроки.</w:t>
      </w:r>
    </w:p>
    <w:p>
      <w:pPr>
        <w:pStyle w:val="BodyText"/>
      </w:pPr>
      <w:r>
        <w:t xml:space="preserve">В ходе весеннего призыва было призвано в войска</w:t>
      </w:r>
      <w:r>
        <w:t xml:space="preserve"> </w:t>
      </w:r>
      <w:r>
        <w:rPr>
          <w:bCs/>
          <w:b/>
        </w:rPr>
        <w:t xml:space="preserve">98</w:t>
      </w:r>
      <w:r>
        <w:t xml:space="preserve"> </w:t>
      </w:r>
      <w:r>
        <w:t xml:space="preserve">жителей нашего района, в ходе осеннего призыва –</w:t>
      </w:r>
      <w:r>
        <w:t xml:space="preserve"> </w:t>
      </w:r>
      <w:r>
        <w:rPr>
          <w:bCs/>
          <w:b/>
        </w:rPr>
        <w:t xml:space="preserve">91</w:t>
      </w:r>
      <w:r>
        <w:t xml:space="preserve"> </w:t>
      </w:r>
      <w:r>
        <w:t xml:space="preserve">человек.</w:t>
      </w:r>
    </w:p>
    <w:p>
      <w:pPr>
        <w:pStyle w:val="BodyText"/>
      </w:pPr>
      <w:r>
        <w:t xml:space="preserve">Обязательное задание на призыв и отправку в войска граждан на военную службу в 2024 году выполнено в полном объёме.</w:t>
      </w:r>
    </w:p>
    <w:p>
      <w:pPr>
        <w:pStyle w:val="BodyText"/>
      </w:pPr>
      <w:r>
        <w:rPr>
          <w:bCs/>
          <w:b/>
        </w:rPr>
        <w:t xml:space="preserve">О состоянии и работе предприятий потребительского рынка и услуг на территории района Чертаново Южное</w:t>
      </w:r>
    </w:p>
    <w:p>
      <w:pPr>
        <w:pStyle w:val="BodyText"/>
      </w:pPr>
      <w:r>
        <w:t xml:space="preserve">На территории района Чертаново Южное сформирована крупная инфраструктура торговли и услуг, которая насчитывает по состоянию на отчетный период порядка</w:t>
      </w:r>
      <w:r>
        <w:t xml:space="preserve"> </w:t>
      </w:r>
      <w:r>
        <w:rPr>
          <w:bCs/>
          <w:b/>
        </w:rPr>
        <w:t xml:space="preserve">1127</w:t>
      </w:r>
      <w:r>
        <w:t xml:space="preserve"> </w:t>
      </w:r>
      <w:r>
        <w:t xml:space="preserve">стационарных предприятий и нестационарных торговых объектов, из них:</w:t>
      </w:r>
    </w:p>
    <w:p>
      <w:pPr>
        <w:pStyle w:val="BodyText"/>
      </w:pPr>
      <w:r>
        <w:rPr>
          <w:bCs/>
          <w:b/>
        </w:rPr>
        <w:t xml:space="preserve">10 крупных торговых центров:</w:t>
      </w:r>
    </w:p>
    <w:p>
      <w:pPr>
        <w:pStyle w:val="BodyText"/>
      </w:pPr>
      <w:r>
        <w:t xml:space="preserve">1) ТЦ «Аннино» (Варшавское ш., д.141, к. 9А);</w:t>
      </w:r>
    </w:p>
    <w:p>
      <w:pPr>
        <w:pStyle w:val="BodyText"/>
      </w:pPr>
      <w:r>
        <w:t xml:space="preserve">2) ТЦ «Калач» (ул. Академика Янгеля, д. 6, к. 1);</w:t>
      </w:r>
    </w:p>
    <w:p>
      <w:pPr>
        <w:pStyle w:val="BodyText"/>
      </w:pPr>
      <w:r>
        <w:t xml:space="preserve">3) ТЦ «Варшавка 143» (Варшавское шоссе, д. 143 А);</w:t>
      </w:r>
    </w:p>
    <w:p>
      <w:pPr>
        <w:pStyle w:val="BodyText"/>
      </w:pPr>
      <w:r>
        <w:t xml:space="preserve">4) ТЦ «Галерея Атлантис» (Варшавское шоссе, д. 160);</w:t>
      </w:r>
    </w:p>
    <w:p>
      <w:pPr>
        <w:pStyle w:val="BodyText"/>
      </w:pPr>
      <w:r>
        <w:t xml:space="preserve">5) ТЦ «Самбреро» (Варшавское шоссе, д. 152 А);</w:t>
      </w:r>
    </w:p>
    <w:p>
      <w:pPr>
        <w:pStyle w:val="BodyText"/>
      </w:pPr>
      <w:r>
        <w:t xml:space="preserve">6) ТЦ «Меримис» (Варшавское шоссе, д. 135 Б);</w:t>
      </w:r>
    </w:p>
    <w:p>
      <w:pPr>
        <w:pStyle w:val="BodyText"/>
      </w:pPr>
      <w:r>
        <w:t xml:space="preserve">7) ТЦ «Инвестор Групп» (Варшавское шоссе, д. 150);</w:t>
      </w:r>
    </w:p>
    <w:p>
      <w:pPr>
        <w:pStyle w:val="BodyText"/>
      </w:pPr>
      <w:r>
        <w:t xml:space="preserve">8) ТЦ «Россошанка» (ул. Россошанская, д. 4, к. 1);</w:t>
      </w:r>
    </w:p>
    <w:p>
      <w:pPr>
        <w:pStyle w:val="BodyText"/>
      </w:pPr>
      <w:r>
        <w:t xml:space="preserve">9) ТЦ «Персей для детей» (ул. Россошанская, д. 6);</w:t>
      </w:r>
    </w:p>
    <w:p>
      <w:pPr>
        <w:pStyle w:val="BodyText"/>
      </w:pPr>
      <w:r>
        <w:t xml:space="preserve">10) ТЦ «Прага» (Россошанский проезд, д. 3);</w:t>
      </w:r>
    </w:p>
    <w:p>
      <w:pPr>
        <w:pStyle w:val="BodyText"/>
      </w:pPr>
      <w:r>
        <w:rPr>
          <w:bCs/>
          <w:b/>
        </w:rPr>
        <w:t xml:space="preserve">509 - предприятий розничной торговли</w:t>
      </w:r>
      <w:r>
        <w:t xml:space="preserve"> </w:t>
      </w:r>
      <w:r>
        <w:t xml:space="preserve">(продовольственные и промтоварные магазины, торговая площадь составляет – 68471,23 кв.м.);</w:t>
      </w:r>
    </w:p>
    <w:p>
      <w:pPr>
        <w:pStyle w:val="BodyText"/>
      </w:pPr>
      <w:r>
        <w:rPr>
          <w:bCs/>
          <w:b/>
        </w:rPr>
        <w:t xml:space="preserve">167 – предприятий интернет - торговли</w:t>
      </w:r>
      <w:r>
        <w:t xml:space="preserve"> </w:t>
      </w:r>
      <w:r>
        <w:t xml:space="preserve">(общая площадь составляет</w:t>
      </w:r>
      <w:r>
        <w:br/>
      </w:r>
      <w:r>
        <w:t xml:space="preserve">– 13370,40 кв.м.)</w:t>
      </w:r>
    </w:p>
    <w:p>
      <w:pPr>
        <w:pStyle w:val="BodyText"/>
      </w:pPr>
      <w:r>
        <w:rPr>
          <w:bCs/>
          <w:b/>
        </w:rPr>
        <w:t xml:space="preserve">162 - предприятий общественного питания</w:t>
      </w:r>
      <w:r>
        <w:t xml:space="preserve"> </w:t>
      </w:r>
      <w:r>
        <w:t xml:space="preserve">(на 6980 посадочных мест), из них:</w:t>
      </w:r>
    </w:p>
    <w:p>
      <w:pPr>
        <w:pStyle w:val="BodyText"/>
      </w:pPr>
      <w:r>
        <w:rPr>
          <w:bCs/>
          <w:b/>
        </w:rPr>
        <w:t xml:space="preserve">133 -</w:t>
      </w:r>
      <w:r>
        <w:t xml:space="preserve"> </w:t>
      </w:r>
      <w:r>
        <w:t xml:space="preserve">открытая сеть: кафе, бары, закусочные, рестораны, предприятия быстрого обслуживания (на 2464 посадочных мест);</w:t>
      </w:r>
    </w:p>
    <w:p>
      <w:pPr>
        <w:pStyle w:val="BodyText"/>
      </w:pPr>
      <w:r>
        <w:rPr>
          <w:bCs/>
          <w:b/>
        </w:rPr>
        <w:t xml:space="preserve">29 -</w:t>
      </w:r>
      <w:r>
        <w:t xml:space="preserve"> </w:t>
      </w:r>
      <w:r>
        <w:t xml:space="preserve">закрытая сеть: школьные столовые, ЦСО, предприятия промышленности (на 4 516 посадочное место);</w:t>
      </w:r>
    </w:p>
    <w:p>
      <w:pPr>
        <w:pStyle w:val="BodyText"/>
      </w:pPr>
      <w:r>
        <w:rPr>
          <w:bCs/>
          <w:b/>
        </w:rPr>
        <w:t xml:space="preserve">279 – предприятий бытового обслуживания</w:t>
      </w:r>
      <w:r>
        <w:t xml:space="preserve"> </w:t>
      </w:r>
      <w:r>
        <w:t xml:space="preserve">(парикмахерские и косметические услуги, маникюрные услуги, ателье, ремонт часов, ювелирных изделий, ремонт обуви, сауны, фотоателье, приемные пункты химчисток);</w:t>
      </w:r>
    </w:p>
    <w:p>
      <w:pPr>
        <w:pStyle w:val="BodyText"/>
      </w:pPr>
      <w:r>
        <w:t xml:space="preserve">По состоянию на 31 декабря 2024 года на территории района по новой схеме размещения установлено</w:t>
      </w:r>
      <w:r>
        <w:t xml:space="preserve"> </w:t>
      </w:r>
      <w:r>
        <w:rPr>
          <w:bCs/>
          <w:b/>
        </w:rPr>
        <w:t xml:space="preserve">20 нестационарных торговых объектов</w:t>
      </w:r>
      <w:r>
        <w:t xml:space="preserve">:</w:t>
      </w:r>
    </w:p>
    <w:p>
      <w:pPr>
        <w:pStyle w:val="BodyText"/>
      </w:pPr>
      <w:r>
        <w:t xml:space="preserve">-</w:t>
      </w:r>
      <w:r>
        <w:t xml:space="preserve"> </w:t>
      </w:r>
      <w:r>
        <w:rPr>
          <w:bCs/>
          <w:b/>
        </w:rPr>
        <w:t xml:space="preserve">7</w:t>
      </w:r>
      <w:r>
        <w:t xml:space="preserve"> </w:t>
      </w:r>
      <w:r>
        <w:t xml:space="preserve">– киоски со специализацией «Мороженое»;</w:t>
      </w:r>
    </w:p>
    <w:p>
      <w:pPr>
        <w:pStyle w:val="BodyText"/>
      </w:pPr>
      <w:r>
        <w:t xml:space="preserve">-</w:t>
      </w:r>
      <w:r>
        <w:t xml:space="preserve"> </w:t>
      </w:r>
      <w:r>
        <w:rPr>
          <w:bCs/>
          <w:b/>
        </w:rPr>
        <w:t xml:space="preserve">12</w:t>
      </w:r>
      <w:r>
        <w:t xml:space="preserve"> </w:t>
      </w:r>
      <w:r>
        <w:t xml:space="preserve">– киоски со специализацией «Печать»;</w:t>
      </w:r>
    </w:p>
    <w:p>
      <w:pPr>
        <w:pStyle w:val="BodyText"/>
      </w:pPr>
      <w:r>
        <w:t xml:space="preserve">-</w:t>
      </w:r>
      <w:r>
        <w:t xml:space="preserve"> </w:t>
      </w:r>
      <w:r>
        <w:rPr>
          <w:bCs/>
          <w:b/>
        </w:rPr>
        <w:t xml:space="preserve">1</w:t>
      </w:r>
      <w:r>
        <w:t xml:space="preserve"> </w:t>
      </w:r>
      <w:r>
        <w:t xml:space="preserve">– павильон «Продовольственные товары».</w:t>
      </w:r>
    </w:p>
    <w:p>
      <w:pPr>
        <w:pStyle w:val="BodyText"/>
      </w:pPr>
      <w:r>
        <w:rPr>
          <w:bCs/>
          <w:b/>
        </w:rPr>
        <w:t xml:space="preserve">В 2024 году работало 13 объектов сезонной сети:</w:t>
      </w:r>
    </w:p>
    <w:p>
      <w:pPr>
        <w:pStyle w:val="BodyText"/>
      </w:pPr>
      <w:r>
        <w:t xml:space="preserve">- согласно cхеме размещения функционировало 7 летних кафе:</w:t>
      </w:r>
    </w:p>
    <w:p>
      <w:pPr>
        <w:pStyle w:val="BodyText"/>
      </w:pPr>
      <w:r>
        <w:t xml:space="preserve">- «Шоколадница», (Варшавское шоссе, д.160);</w:t>
      </w:r>
    </w:p>
    <w:p>
      <w:pPr>
        <w:pStyle w:val="BodyText"/>
      </w:pPr>
      <w:r>
        <w:t xml:space="preserve">- «KFC», (Варшавское шоссе, д.160);</w:t>
      </w:r>
    </w:p>
    <w:p>
      <w:pPr>
        <w:pStyle w:val="BodyText"/>
      </w:pPr>
      <w:r>
        <w:t xml:space="preserve">- Ресторан «Огни Баку» (Варшавское ш., д.152., к.2);</w:t>
      </w:r>
    </w:p>
    <w:p>
      <w:pPr>
        <w:pStyle w:val="BodyText"/>
      </w:pPr>
      <w:r>
        <w:t xml:space="preserve">- Чайхана «Самарканд» (Варшавское ш., 143., к.5А);</w:t>
      </w:r>
    </w:p>
    <w:p>
      <w:pPr>
        <w:pStyle w:val="BodyText"/>
      </w:pPr>
      <w:r>
        <w:t xml:space="preserve">- кафе «Молодо-Зелено» (Варшавское ш., 141., к.10);</w:t>
      </w:r>
    </w:p>
    <w:p>
      <w:pPr>
        <w:pStyle w:val="BodyText"/>
      </w:pPr>
      <w:r>
        <w:t xml:space="preserve">- Чайхана (Варшавское шоссе, д. 170А, к. 5);</w:t>
      </w:r>
    </w:p>
    <w:p>
      <w:pPr>
        <w:pStyle w:val="BodyText"/>
      </w:pPr>
      <w:r>
        <w:t xml:space="preserve">- Хинкали-Гали (ул. Кирпичные Выемки, д. 2, к. 1);</w:t>
      </w:r>
    </w:p>
    <w:p>
      <w:pPr>
        <w:pStyle w:val="BodyText"/>
      </w:pPr>
      <w:r>
        <w:t xml:space="preserve">- 4 киоска «Сезонная ягода»;</w:t>
      </w:r>
    </w:p>
    <w:p>
      <w:pPr>
        <w:pStyle w:val="BodyText"/>
      </w:pPr>
      <w:r>
        <w:t xml:space="preserve">- 1 бахчевой развал;</w:t>
      </w:r>
    </w:p>
    <w:p>
      <w:pPr>
        <w:pStyle w:val="BodyText"/>
      </w:pPr>
      <w:r>
        <w:t xml:space="preserve">- 1 елочный базар.</w:t>
      </w:r>
    </w:p>
    <w:p>
      <w:pPr>
        <w:pStyle w:val="BodyText"/>
      </w:pPr>
      <w:r>
        <w:t xml:space="preserve">В соответствии с окружной целевой программой развития потребительского рынка и услуг Южного административного округа на территории района Чертаново Южное в 2024 году было открыто порядка 93 предприятий розничной торговли и услуг (перечислю наиболее востребованные нашими жителями):</w:t>
      </w:r>
    </w:p>
    <w:p>
      <w:pPr>
        <w:pStyle w:val="BodyText"/>
      </w:pPr>
      <w:r>
        <w:t xml:space="preserve">1. Универсам «Дикси» (по адресам: ул. Россошанская, д. 7, корп. 1 и Варшавское шоссе, д. 168);</w:t>
      </w:r>
    </w:p>
    <w:p>
      <w:pPr>
        <w:pStyle w:val="BodyText"/>
      </w:pPr>
      <w:r>
        <w:t xml:space="preserve">2. Супермаркет «Ещё» (по адресу: ул. Чертановская, д. 66, корп. 3);</w:t>
      </w:r>
    </w:p>
    <w:p>
      <w:pPr>
        <w:pStyle w:val="BodyText"/>
      </w:pPr>
      <w:r>
        <w:t xml:space="preserve">3. Супермаркет «Пятерочка» (по адресам: ул. Дорожная, д. 46, корп. 5 и Варшавское шоссе, д. 150, корп. 2);</w:t>
      </w:r>
    </w:p>
    <w:p>
      <w:pPr>
        <w:pStyle w:val="BodyText"/>
      </w:pPr>
      <w:r>
        <w:t xml:space="preserve">4. Магазин «Магнолия» (по адресу: Варшавское шоссе, д. 170Е, корп. 6),</w:t>
      </w:r>
    </w:p>
    <w:p>
      <w:pPr>
        <w:pStyle w:val="BodyText"/>
      </w:pPr>
      <w:r>
        <w:t xml:space="preserve">Открылось еще 12 пунктов выдачи товаров интернет сети WILDBERRIES,</w:t>
      </w:r>
      <w:r>
        <w:br/>
      </w:r>
      <w:r>
        <w:t xml:space="preserve">и 7 пунктов ОZON. Активно продолжает развивается такой вид интернет торговли как: постаматы и Dark store.</w:t>
      </w:r>
    </w:p>
    <w:p>
      <w:pPr>
        <w:pStyle w:val="BodyText"/>
      </w:pPr>
      <w:r>
        <w:t xml:space="preserve">В рамках реализации социальной политики в сфере потребительского рынка и услуг ежегодно организовывается обслуживание социально – незащищенных групп населения:</w:t>
      </w:r>
    </w:p>
    <w:p>
      <w:pPr>
        <w:pStyle w:val="BodyText"/>
      </w:pPr>
      <w:r>
        <w:t xml:space="preserve">- оказываются льготные бытовые услуги (парикмахерские услуги, ремонт одежды, обуви), в данных мероприятиях участвовали 12 предприятий бытового обслуживания. За 2024 год было выдано 612 талонов.</w:t>
      </w:r>
    </w:p>
    <w:p>
      <w:pPr>
        <w:pStyle w:val="BodyText"/>
      </w:pPr>
      <w:r>
        <w:t xml:space="preserve">Кроме того, на мероприятия, приуроченные к знаменательным и памятным датам предоставляются цветы для возложения к местам Памяти, цветочные букеты юбилярам, инвалидам и ветеранам ВОВ.</w:t>
      </w:r>
    </w:p>
    <w:p>
      <w:pPr>
        <w:pStyle w:val="BodyText"/>
      </w:pPr>
      <w:r>
        <w:t xml:space="preserve">Для обслуживания лиц льготной категории по «социальной карте москвича» на территории района Чертаново Южное функционируют:</w:t>
      </w:r>
    </w:p>
    <w:p>
      <w:pPr>
        <w:pStyle w:val="BodyText"/>
      </w:pPr>
      <w:r>
        <w:t xml:space="preserve">- 44 предприятий торговли.</w:t>
      </w:r>
    </w:p>
    <w:p>
      <w:pPr>
        <w:pStyle w:val="BodyText"/>
      </w:pPr>
      <w:r>
        <w:t xml:space="preserve">В целях информирования Правительства Москвы об актуальных ценах на группу социально-значимых продуктов (49 позиций), управа района в ежедневном режиме проводит мониторинг ценовой политики сети магазинов «Перекрёсток» и «Авоська». Информация поступает в Росстат для дальнейшего информирования жителей города Москвы.</w:t>
      </w:r>
    </w:p>
    <w:p>
      <w:pPr>
        <w:pStyle w:val="BodyText"/>
      </w:pPr>
      <w:r>
        <w:rPr>
          <w:bCs/>
          <w:b/>
        </w:rPr>
        <w:t xml:space="preserve">Работа региональной ярмарки</w:t>
      </w:r>
    </w:p>
    <w:p>
      <w:pPr>
        <w:pStyle w:val="BodyText"/>
      </w:pPr>
      <w:r>
        <w:t xml:space="preserve">В целях обеспечения жителей района продовольственными товарами по доступным ценам, и в соответствии с действующим законодательством, на территории района по адресу: Россошанский пр-д, вл.8 корп.2 продолжает функционировать «Региональная ярмарка».</w:t>
      </w:r>
    </w:p>
    <w:p>
      <w:pPr>
        <w:pStyle w:val="BodyText"/>
      </w:pPr>
      <w:r>
        <w:t xml:space="preserve">Организаторами «Региональной ярмарки» являются Департамент торговли и услуг города Москвы и ГБУ «Московские ярмарки» в соответствии с постановлением Правительства Москвы от 04.05.2011 № 172-ПП «Об утверждении порядка организации ярмарок и продажи товаров на них на территории города Москвы» (в ред. от 07.07.2016 № 400-ПП «О внесении изменений в постановления Правительства Москвы от 4 мая 2011 г. № 172-ПП и от 3 июля 2014 г. № 372-ПП»).</w:t>
      </w:r>
    </w:p>
    <w:p>
      <w:pPr>
        <w:pStyle w:val="BodyText"/>
      </w:pPr>
      <w:r>
        <w:t xml:space="preserve">С 2016 года полномочия по организации «ярмарок выходного дня» осуществляет ГБУ «Московские ярмарки», образованное распоряжением Правительства Москвы от 23.12.2015 № 758-РП «Об изменении ведомственного подчинения Государственного бюджетного учреждения культуры города Москвы «Московский городской центр реализации фестивальных и конкурсных программ».</w:t>
      </w:r>
    </w:p>
    <w:p>
      <w:pPr>
        <w:pStyle w:val="BodyText"/>
      </w:pPr>
      <w:r>
        <w:t xml:space="preserve">Ярмарка работает по вышеуказанному адресу (график работы с 10.00 до 20.00 ежедневно, кроме понедельника). Ярмарка рассчитана на 30 торговых мест.</w:t>
      </w:r>
    </w:p>
    <w:p>
      <w:pPr>
        <w:pStyle w:val="BodyText"/>
      </w:pPr>
      <w:r>
        <w:t xml:space="preserve">На ярмарке представлена сельскохозяйственная продукция из разных регионов России.</w:t>
      </w:r>
    </w:p>
    <w:p>
      <w:pPr>
        <w:pStyle w:val="BodyText"/>
      </w:pPr>
      <w:r>
        <w:t xml:space="preserve">Также хотелось бы отметить участие предприятий потребительского рынка в сборе гуманитарной помощи для мобилизованных граждан участников СВО и жителей ЛНР и ДНР. Руководители данных предприятий награждены благодарственными письмами за подписью главы управы района Чертаново Южное и командиров воинских подразделений и военного госпиталя города Луганска.</w:t>
      </w:r>
    </w:p>
    <w:p>
      <w:pPr>
        <w:pStyle w:val="BodyText"/>
      </w:pPr>
      <w:r>
        <w:t xml:space="preserve">Кроме того, предприятия торговли активно принимают участие в городских конкурсах на лучшее оформление объекта к государственным праздникам: День Победы, День Города, Новый год. Именно такие мероприятия позволяют создать в сером пространстве городской суеты атмосферу праздника. Тем самым улучшая и украшая наш любимый район.</w:t>
      </w:r>
    </w:p>
    <w:p>
      <w:pPr>
        <w:pStyle w:val="BodyText"/>
      </w:pPr>
      <w:r>
        <w:rPr>
          <w:bCs/>
          <w:b/>
        </w:rPr>
        <w:t xml:space="preserve">Работа по пресечению незаконной предпринимательской деятельности (несанкционированная торговля)</w:t>
      </w:r>
    </w:p>
    <w:p>
      <w:pPr>
        <w:pStyle w:val="BodyText"/>
      </w:pPr>
      <w:r>
        <w:t xml:space="preserve">Борьба с несанкционированной торговлей является одним из приоритетных направлений работы отдела торговли и услуг управы района Чертаново Южное и ведется в ежедневном режиме.</w:t>
      </w:r>
    </w:p>
    <w:p>
      <w:pPr>
        <w:pStyle w:val="BodyText"/>
      </w:pPr>
      <w:r>
        <w:t xml:space="preserve">В 2024 году сотрудниками управы района Чертаново Южное совместно с представителями ОМВД и ОПОП района было проведено</w:t>
      </w:r>
      <w:r>
        <w:t xml:space="preserve"> </w:t>
      </w:r>
      <w:r>
        <w:rPr>
          <w:bCs/>
          <w:b/>
        </w:rPr>
        <w:t xml:space="preserve">380 рейдов</w:t>
      </w:r>
      <w:r>
        <w:t xml:space="preserve"> </w:t>
      </w:r>
      <w:r>
        <w:t xml:space="preserve">по выявлению фактов несанкционированной торговли.</w:t>
      </w:r>
    </w:p>
    <w:p>
      <w:pPr>
        <w:pStyle w:val="BodyText"/>
      </w:pPr>
      <w:r>
        <w:t xml:space="preserve">В ходе проверок было пресечено</w:t>
      </w:r>
      <w:r>
        <w:t xml:space="preserve"> </w:t>
      </w:r>
      <w:r>
        <w:rPr>
          <w:bCs/>
          <w:b/>
        </w:rPr>
        <w:t xml:space="preserve">73 факта (72 факта-иностранные граждане)</w:t>
      </w:r>
      <w:r>
        <w:t xml:space="preserve"> </w:t>
      </w:r>
      <w:r>
        <w:t xml:space="preserve">продажи продукции в неустановленных местах и без соответствующей разрешительной документации.</w:t>
      </w:r>
    </w:p>
    <w:p>
      <w:pPr>
        <w:pStyle w:val="BodyText"/>
      </w:pPr>
      <w:r>
        <w:t xml:space="preserve">По каждому факту был составлен протокол об административном правонарушении и наложен штраф. Административная ответственность за совершение указанного правонарушения предусмотрена ст.11.13. и ст. 18.17. (иностранные граждане) Закона города Москвы от 21 ноября 2007 года № 45 «Кодекс города Москвы об административных правонарушениях».</w:t>
      </w:r>
    </w:p>
    <w:p>
      <w:pPr>
        <w:pStyle w:val="BodyText"/>
      </w:pPr>
      <w:r>
        <w:t xml:space="preserve">Сумма наложенных штрафов взыскана в полном объеме.</w:t>
      </w:r>
    </w:p>
    <w:p>
      <w:pPr>
        <w:pStyle w:val="BodyText"/>
      </w:pPr>
      <w:r>
        <w:t xml:space="preserve">Данный вопрос находится на особом контроле управы района Чертаново Южное и ОМВД РФ по г. Москве по району Чертаново Южное.</w:t>
      </w:r>
    </w:p>
    <w:p>
      <w:pPr>
        <w:pStyle w:val="BodyText"/>
      </w:pPr>
      <w:r>
        <w:rPr>
          <w:bCs/>
          <w:b/>
        </w:rPr>
        <w:t xml:space="preserve">Социальная сфера</w:t>
      </w:r>
    </w:p>
    <w:p>
      <w:pPr>
        <w:pStyle w:val="BodyText"/>
      </w:pPr>
      <w:r>
        <w:rPr>
          <w:bCs/>
          <w:b/>
        </w:rPr>
        <w:t xml:space="preserve">Ремонт жилых помещений для детей-сирот и детей, оставшихся без попечения родителей.</w:t>
      </w:r>
    </w:p>
    <w:p>
      <w:pPr>
        <w:pStyle w:val="BodyText"/>
      </w:pPr>
      <w:r>
        <w:t xml:space="preserve">В 2024 году в районе Чертаново Южное проведено выполнение ремонтных работ в 2-х квартирах детей, оставшихся без попечения родителей, на общую сумму 2 млн. 260 тыс. 448 руб.48 копеек и в 2-х квартирах ветеранов ВОВ, на общую сумму 208 тыс. 804 руб.57 копеек.</w:t>
      </w:r>
    </w:p>
    <w:p>
      <w:pPr>
        <w:pStyle w:val="BodyText"/>
      </w:pPr>
      <w:r>
        <w:rPr>
          <w:bCs/>
          <w:b/>
        </w:rPr>
        <w:t xml:space="preserve">Оказание адресной социальной помощи нуждающимся жителям района льготной категории.</w:t>
      </w:r>
    </w:p>
    <w:p>
      <w:pPr>
        <w:pStyle w:val="BodyText"/>
      </w:pPr>
      <w:r>
        <w:t xml:space="preserve">В 2024 году Комиссией по оказанию адресной социальной помощи нуждающимся жителям района рассмотрено 47 заявлений на частичное возмещение затрат (материальная помощь) льготным категориям населения района, на общую сумму 240000 руб.</w:t>
      </w:r>
    </w:p>
    <w:p>
      <w:pPr>
        <w:pStyle w:val="BodyText"/>
      </w:pPr>
      <w:r>
        <w:t xml:space="preserve">- ветераны ВОВ, в том числе - вдовы ВОВ, малолетние узники фашистских концлагерей, жители блокадного Ленинграда и др.) – 3 чел.;</w:t>
      </w:r>
    </w:p>
    <w:p>
      <w:pPr>
        <w:pStyle w:val="BodyText"/>
      </w:pPr>
      <w:r>
        <w:t xml:space="preserve">- инвалиды общего заболевания (1, 2 и 3 групп), пенсионеры и др. – 39 человек;</w:t>
      </w:r>
    </w:p>
    <w:p>
      <w:pPr>
        <w:pStyle w:val="BodyText"/>
      </w:pPr>
      <w:r>
        <w:t xml:space="preserve">Из вышеперечисленных льготных категорий населения района материальную помощь получили 39 человек, имеющих статус «одинокие».</w:t>
      </w:r>
    </w:p>
    <w:p>
      <w:pPr>
        <w:pStyle w:val="BodyText"/>
      </w:pPr>
      <w:r>
        <w:t xml:space="preserve">В соответствии с решением Комиссии по оказанию адресной социальной помощи льготным категориям граждан района, в 2024 году была оказана материальная помощь на частичное погашение затрат лицам льготных категорий района (путем перечисления единовременной выплаты на лицевые счета):</w:t>
      </w:r>
    </w:p>
    <w:p>
      <w:pPr>
        <w:pStyle w:val="BodyText"/>
      </w:pPr>
      <w:r>
        <w:t xml:space="preserve">- на медицинские услуги (операции на замену хрусталика глаз, медицинское обследование, дорогостоящие медпрепараты для онкобольных и т.д. - 20 человек;</w:t>
      </w:r>
    </w:p>
    <w:p>
      <w:pPr>
        <w:pStyle w:val="BodyText"/>
      </w:pPr>
      <w:r>
        <w:t xml:space="preserve">- на предметы 1-й необходимости длительного пользования (холодильник, телевизор, стиральная машина, пылесос, мебель, газовые и электроплиты и т.д.) – 16 человек;</w:t>
      </w:r>
    </w:p>
    <w:p>
      <w:pPr>
        <w:pStyle w:val="BodyText"/>
      </w:pPr>
      <w:r>
        <w:t xml:space="preserve">- на приборы учета воды и сантехническое оборудование, строительные материалы для косметического ремонта и пр. – 3 человека;</w:t>
      </w:r>
    </w:p>
    <w:p>
      <w:pPr>
        <w:pStyle w:val="BodyText"/>
      </w:pPr>
      <w:r>
        <w:t xml:space="preserve">Ежемесячно в течение всего года жителям района льготных категорий выделяются от управы талоны на получение бесплатных социально – бытовых услуг (стрижка, ремонт обуви, ремонт одежды).</w:t>
      </w:r>
    </w:p>
    <w:p>
      <w:pPr>
        <w:pStyle w:val="BodyText"/>
      </w:pPr>
      <w:r>
        <w:t xml:space="preserve">В рамках празднования 79 годовщины Победы в Великой Отечественной войне 1941-1945 гг. были проведены различные мероприятия - это и флешмобы, и видео поздравления ветеранов, и литературно-музыкальные композиции и многое другое. Участникам и инвалидам ВОВ вручены продуктовые наборы.</w:t>
      </w:r>
    </w:p>
    <w:p>
      <w:pPr>
        <w:pStyle w:val="BodyText"/>
      </w:pPr>
      <w:r>
        <w:t xml:space="preserve">В декабре 2024 года для льготных категорий населения (малообеспеченные), а также для семей мобилизованных граждан, участвующих в СВО, были выданы билеты на новогодние представления и сладкие подарки детям.</w:t>
      </w:r>
    </w:p>
    <w:p>
      <w:pPr>
        <w:pStyle w:val="BodyText"/>
      </w:pPr>
      <w:r>
        <w:rPr>
          <w:bCs/>
          <w:b/>
        </w:rPr>
        <w:t xml:space="preserve">Ремонт и оснащение помещений Совета ветеранов</w:t>
      </w:r>
    </w:p>
    <w:p>
      <w:pPr>
        <w:pStyle w:val="BodyText"/>
      </w:pPr>
      <w:r>
        <w:t xml:space="preserve">Для работы совета ветеранов используется 11 помещений, где располагается 12 первичных организаций.</w:t>
      </w:r>
    </w:p>
    <w:p>
      <w:pPr>
        <w:pStyle w:val="BodyText"/>
      </w:pPr>
      <w:r>
        <w:t xml:space="preserve">Продолжается работа по переводу помещений из жилого фонда в нежилой. Содержание и абонентская плата за телефон осуществляется управой за 11 помещений. В 2024 году Департаментом городского имущества города Москвы взамен используемого помещения, находящегося в жилом фонде по адресу: ул. Россошанская, д. 13, корп. 2, кв. 1 (48,9 кв.м.) предложено нежилое помещение с отдельным входом, расположенном по адресу: ул. Дорожная, д. 32, (80,9 кв.м.). Управой района Чертаново Южное направлена заявка в ДГИ для оформления имущественных прав.</w:t>
      </w:r>
    </w:p>
    <w:p>
      <w:pPr>
        <w:pStyle w:val="BodyText"/>
      </w:pPr>
      <w:r>
        <w:rPr>
          <w:bCs/>
          <w:b/>
        </w:rPr>
        <w:t xml:space="preserve">Физкультурно-оздоровительная работа в районе</w:t>
      </w:r>
    </w:p>
    <w:p>
      <w:pPr>
        <w:pStyle w:val="BodyText"/>
      </w:pPr>
      <w:r>
        <w:t xml:space="preserve">В соответствии с правовыми актами города Москвы управа района Чертаново Южное обеспечивает и с 01.04.2022 г. координирует ведение ГБУ центр досуга «Личность», подведомственным префектуре ЮАО, организацию досуговой, социально - воспитательной, физкультурно – оздоровительной и спортивной работы с населением по месту жительства.</w:t>
      </w:r>
    </w:p>
    <w:p>
      <w:pPr>
        <w:pStyle w:val="BodyText"/>
      </w:pPr>
      <w:r>
        <w:t xml:space="preserve">В течение 2024 года в Государственном бюджетном учреждении действовало</w:t>
      </w:r>
      <w:r>
        <w:t xml:space="preserve"> </w:t>
      </w:r>
      <w:r>
        <w:rPr>
          <w:bCs/>
          <w:b/>
        </w:rPr>
        <w:t xml:space="preserve">12 досуговых и 7 спортивных формирований</w:t>
      </w:r>
      <w:r>
        <w:t xml:space="preserve">, деятельность которых направлена на население, включающее в себя детей от 4 лет, школьников, подростков, молодежь, взрослое население, а также людей старше 55 лет, в том числе людей с ограниченными возможностями жизнедеятельности.</w:t>
      </w:r>
    </w:p>
    <w:p>
      <w:pPr>
        <w:pStyle w:val="BodyText"/>
      </w:pPr>
      <w:r>
        <w:rPr>
          <w:bCs/>
          <w:b/>
        </w:rPr>
        <w:t xml:space="preserve">Общее количество постоянно занимающихся в клубах и секциях составило 513 человек.</w:t>
      </w:r>
    </w:p>
    <w:p>
      <w:pPr>
        <w:pStyle w:val="BodyText"/>
      </w:pPr>
      <w:r>
        <w:t xml:space="preserve">В результате деятельности ГБУ Центра досуга «Личность» структурное подразделение № 4 в 2024 году в районе было проведено</w:t>
      </w:r>
      <w:r>
        <w:t xml:space="preserve"> </w:t>
      </w:r>
      <w:r>
        <w:rPr>
          <w:bCs/>
          <w:b/>
        </w:rPr>
        <w:t xml:space="preserve">125 мероприятий</w:t>
      </w:r>
      <w:r>
        <w:t xml:space="preserve"> </w:t>
      </w:r>
      <w:r>
        <w:t xml:space="preserve">с охватом населения</w:t>
      </w:r>
      <w:r>
        <w:t xml:space="preserve"> </w:t>
      </w:r>
      <w:r>
        <w:rPr>
          <w:bCs/>
          <w:b/>
        </w:rPr>
        <w:t xml:space="preserve">более 7 тыс. человек</w:t>
      </w:r>
      <w:r>
        <w:t xml:space="preserve">, из них:</w:t>
      </w:r>
      <w:r>
        <w:t xml:space="preserve"> </w:t>
      </w:r>
      <w:r>
        <w:rPr>
          <w:bCs/>
          <w:b/>
        </w:rPr>
        <w:t xml:space="preserve">63</w:t>
      </w:r>
      <w:r>
        <w:t xml:space="preserve"> </w:t>
      </w:r>
      <w:r>
        <w:t xml:space="preserve">физкультурных мероприятия;</w:t>
      </w:r>
    </w:p>
    <w:p>
      <w:pPr>
        <w:pStyle w:val="BodyText"/>
      </w:pPr>
      <w:r>
        <w:rPr>
          <w:bCs/>
          <w:b/>
        </w:rPr>
        <w:t xml:space="preserve">62</w:t>
      </w:r>
      <w:r>
        <w:t xml:space="preserve"> </w:t>
      </w:r>
      <w:r>
        <w:t xml:space="preserve">фестиваля и смотров-конкурсов и иных культурно-массовых, общественно и социально-значимых мероприятий.</w:t>
      </w:r>
    </w:p>
    <w:p>
      <w:pPr>
        <w:pStyle w:val="BodyText"/>
      </w:pPr>
      <w:r>
        <w:t xml:space="preserve">Проводится работа с малообеспеченными семьями, инвалидами и несовершеннолетними, состоящими на учете КДН и ЗП.</w:t>
      </w:r>
    </w:p>
    <w:p>
      <w:pPr>
        <w:pStyle w:val="BodyText"/>
      </w:pPr>
      <w:r>
        <w:rPr>
          <w:bCs/>
          <w:b/>
        </w:rPr>
        <w:t xml:space="preserve">В 2024 году</w:t>
      </w:r>
      <w:r>
        <w:t xml:space="preserve"> </w:t>
      </w:r>
      <w:r>
        <w:t xml:space="preserve">200 человек приняли участие в 22 различных окружных и городских мероприятиях. Заняли призовые места, в том числе:</w:t>
      </w:r>
    </w:p>
    <w:p>
      <w:pPr>
        <w:pStyle w:val="BodyText"/>
      </w:pPr>
      <w:r>
        <w:t xml:space="preserve">1 место - Всероссийские соревнования по спортивному туризму (командные соревнования по связкам 2-го класса (лыжная дистанция);1 место - Всероссийские соревнования по спортивному туризму (командные соревнования по связкам 3-го класса (лыжная дистанция); 3 место - Всероссийские соревнования по спортивному туризму (личный зачет –лыжная дистанция); 1 место - Городские соревнования «Школа безопасности» - Общий зачет; 1 место - Городские соревнования «Школа безопасности» - Маршрут выживания; 1 место - Городские соревнования «Школа безопасности» - Первая помощь; 1 место - Городские соревнования «Школа безопасности» - КСУ (Комплексно силовое упражнение); 2 место - Городские соревнования «Школа безопасности» - Поисково-спасательные работы в чрезвычайной ситуации; 2 место - Городские соревнования «Школа безопасности» - Комбинированная пожарная эстафета; 1 место - Соревнования Центрального Федерального округа «Школа безопасности» - Комбинированная эстафета (младшая группа); 1 место - Соревнования Центрального Федерального округа «Школа безопасности» - Комбинированная эстафета (старшая группа); 2 место - Соревнования Центрального Федерального округа «Школа безопасности» - Поисково-спасательные работы га акватории (старшая группа); 3 место - Соревнования Центрального Федерального округа «Школа безопасности» - Кросс (младшая группа); 3 место в номинации «Щит и меч» на Фестивале «Окунись в историю»; 2 место в номинации «5х5» - Турнир дружины «Серебряный Волк»; 1 место в Кубке по спортивному мечу в категории 18+ лет в Региональном фестивале Наследие Предков; 3 место в кубке по спортивному мечу в категории 16-17 лет в Региональном фестивале Наследие Предков; 2 место в Зимнем турнире клуба Ярнсида в номинации «Копьё».</w:t>
      </w:r>
    </w:p>
    <w:p>
      <w:pPr>
        <w:pStyle w:val="BodyText"/>
      </w:pPr>
      <w:r>
        <w:t xml:space="preserve">Так же управой района заключены договора социального заказа с двумя социально-ориентированными некоммерческими организациями, которые работают с населением по месту жительства:</w:t>
      </w:r>
    </w:p>
    <w:p>
      <w:pPr>
        <w:pStyle w:val="BodyText"/>
      </w:pPr>
      <w:r>
        <w:t xml:space="preserve">В региональной общественной организации социально – педагогическом комплексе «Форпост в Лужниках» - клуб ОСО «Десантер</w:t>
      </w:r>
      <w:r>
        <w:rPr>
          <w:bCs/>
          <w:b/>
        </w:rPr>
        <w:t xml:space="preserve">»</w:t>
      </w:r>
      <w:r>
        <w:t xml:space="preserve"> </w:t>
      </w:r>
      <w:r>
        <w:t xml:space="preserve">в 2024 году:</w:t>
      </w:r>
    </w:p>
    <w:p>
      <w:pPr>
        <w:pStyle w:val="BodyText"/>
      </w:pPr>
      <w:r>
        <w:t xml:space="preserve">- проведено 75 мероприятий;</w:t>
      </w:r>
    </w:p>
    <w:p>
      <w:pPr>
        <w:pStyle w:val="BodyText"/>
      </w:pPr>
      <w:r>
        <w:t xml:space="preserve">- 6 групп различной направленности;</w:t>
      </w:r>
    </w:p>
    <w:p>
      <w:pPr>
        <w:pStyle w:val="BodyText"/>
      </w:pPr>
      <w:r>
        <w:t xml:space="preserve">- количество занимающихся 112 человек;</w:t>
      </w:r>
    </w:p>
    <w:p>
      <w:pPr>
        <w:pStyle w:val="BodyText"/>
      </w:pPr>
      <w:r>
        <w:t xml:space="preserve">В региональной спортивной общественной организации «Федерация Таэквон-до «Юг» в 2024 году:</w:t>
      </w:r>
    </w:p>
    <w:p>
      <w:pPr>
        <w:pStyle w:val="BodyText"/>
      </w:pPr>
      <w:r>
        <w:t xml:space="preserve">- поведено 129 мероприятий;</w:t>
      </w:r>
    </w:p>
    <w:p>
      <w:pPr>
        <w:pStyle w:val="BodyText"/>
      </w:pPr>
      <w:r>
        <w:t xml:space="preserve">- 11 групп, 4 секции;</w:t>
      </w:r>
    </w:p>
    <w:p>
      <w:pPr>
        <w:pStyle w:val="BodyText"/>
      </w:pPr>
      <w:r>
        <w:t xml:space="preserve">- количество занимающихся 471 человек;</w:t>
      </w:r>
    </w:p>
    <w:p>
      <w:pPr>
        <w:pStyle w:val="BodyText"/>
      </w:pPr>
      <w:r>
        <w:t xml:space="preserve">- количество тренирующихся в тренажерном зале 45 человек.</w:t>
      </w:r>
    </w:p>
    <w:p>
      <w:pPr>
        <w:pStyle w:val="BodyText"/>
      </w:pPr>
      <w:r>
        <w:t xml:space="preserve">Общее количество посетителей НКО за 2024 год – более 1000 человек.</w:t>
      </w:r>
    </w:p>
    <w:p>
      <w:pPr>
        <w:pStyle w:val="BodyText"/>
      </w:pPr>
      <w:r>
        <w:rPr>
          <w:bCs/>
          <w:b/>
        </w:rPr>
        <w:t xml:space="preserve">Работа с общественными советниками</w:t>
      </w:r>
    </w:p>
    <w:p>
      <w:pPr>
        <w:pStyle w:val="BodyText"/>
      </w:pPr>
      <w:r>
        <w:t xml:space="preserve">На сегодняшний день в районе</w:t>
      </w:r>
      <w:r>
        <w:t xml:space="preserve"> </w:t>
      </w:r>
      <w:r>
        <w:rPr>
          <w:bCs/>
          <w:b/>
        </w:rPr>
        <w:t xml:space="preserve">316 общественных советников</w:t>
      </w:r>
      <w:r>
        <w:t xml:space="preserve">.</w:t>
      </w:r>
    </w:p>
    <w:p>
      <w:pPr>
        <w:pStyle w:val="BodyText"/>
      </w:pPr>
      <w:r>
        <w:t xml:space="preserve">В 2024 году общественные советники приняли участие в 150 мероприятиях, это и семинары, и круглые столы, тренинги, экскурсии, посещение выставок, театров, концертных залов, участие в различных конкурсах, тематические мероприятия, приуроченные к памятным и праздничным датам: День защитника Отечества, День семьи любви и верности, День России, День Флага России, День Военно-Морского Флота России, Масленица, Новый год</w:t>
      </w:r>
    </w:p>
    <w:p>
      <w:pPr>
        <w:pStyle w:val="BodyText"/>
      </w:pPr>
      <w:r>
        <w:t xml:space="preserve">Общественные советники принимали активное участие в районных мероприятиях: в «Вахте Памяти» (21.02, 07.05 (три патронатных акции), 20.06, 03.09, 05.12), общегородских мемориально-патронатных акциях по уходу за памятниками, мемориальными досками, памятными знаками и захоронениями участников Великой Отечественной войны, обороны Москвы, народного ополчения, военачальников, Героев Советского Союза и Российской Федерации, посвященных 83-й годовщине битвы под Москвой и Дню Героев Отечества.</w:t>
      </w:r>
    </w:p>
    <w:p>
      <w:pPr>
        <w:pStyle w:val="BodyText"/>
      </w:pPr>
      <w:r>
        <w:t xml:space="preserve">Приняли активное участие в подготовке и проведении мероприятий, посвященных празднованию Победы в Великой Отечественной войне 1941-1945гг, поздравляли ветеранов Великой Отечественной войны и многих других, в которых приняли участие более 3000 жителей района, в том числе 316 общественных советников.</w:t>
      </w:r>
    </w:p>
    <w:p>
      <w:pPr>
        <w:pStyle w:val="BodyText"/>
      </w:pPr>
      <w:r>
        <w:t xml:space="preserve">За 2024 год общественные советники приняли участие в окружных и городских мероприятиях:</w:t>
      </w:r>
    </w:p>
    <w:p>
      <w:pPr>
        <w:pStyle w:val="BodyText"/>
      </w:pPr>
      <w:r>
        <w:t xml:space="preserve">26.04.2024 приняли участие в Диктанте Победы;</w:t>
      </w:r>
    </w:p>
    <w:p>
      <w:pPr>
        <w:pStyle w:val="BodyText"/>
      </w:pPr>
      <w:r>
        <w:t xml:space="preserve">22.06.2024 приняли участие в окружном мероприятии Вахта памяти на Автозаводской площади, посвященном Дню памяти и скорби;</w:t>
      </w:r>
    </w:p>
    <w:p>
      <w:pPr>
        <w:pStyle w:val="BodyText"/>
      </w:pPr>
      <w:r>
        <w:t xml:space="preserve">03.09.2024 участвовали в окружной вахте памяти ко Дню солидарности в борьбе с терроризмом (Автозаводская площадь)</w:t>
      </w:r>
    </w:p>
    <w:p>
      <w:pPr>
        <w:pStyle w:val="BodyText"/>
      </w:pPr>
      <w:r>
        <w:t xml:space="preserve">02-08.11.2024 – приняли участие в Большом этнографическом диктанте.</w:t>
      </w:r>
    </w:p>
    <w:p>
      <w:pPr>
        <w:pStyle w:val="BodyText"/>
      </w:pPr>
      <w:r>
        <w:t xml:space="preserve">Большой вклад общественные советники внесли в подготовку и проведение выборов в Московскую городскую Думу, работая в участковых избирательных комиссиях, были наблюдателями на избирательных участках, а также во время подготовки к выборам постоянно участвовали в мероприятиях, организованных в Штабе общественной поддержки кандидата на выборах в Московскую городскую Думу.</w:t>
      </w:r>
    </w:p>
    <w:p>
      <w:pPr>
        <w:pStyle w:val="BodyText"/>
      </w:pPr>
      <w:r>
        <w:t xml:space="preserve">Общественные советники, а также занимающиеся в секциях Московского долголетия, члены первичных ветеранских организаций активно участвуют в сборе гуманитарной помощи и отправки гуманитарных конвоев для жителей освобожденных территорий, и военнослужащих СВО.</w:t>
      </w:r>
    </w:p>
    <w:p>
      <w:pPr>
        <w:pStyle w:val="BodyText"/>
      </w:pPr>
      <w:r>
        <w:t xml:space="preserve">В помещении совета ветеранов ПВО № 11 и № 12 по адресу ул. Россошанская, д.4, к.4, плетутся маскировочные сети и изготавливают блиндажные свечи, сухие души для бойцов, вяжут теплые носки, куклы обереги, шьют идентификационные повязки «Свой-чужой», сортируют и упаковывают для отправки коробки с гуманитарной помощью и обязательно сопровождая письмами нашим бойцам с пожелание скорейшей победы и возвращения домой, которые пишут и дети и взрослые.</w:t>
      </w:r>
    </w:p>
    <w:p>
      <w:pPr>
        <w:pStyle w:val="BodyText"/>
      </w:pPr>
      <w:r>
        <w:t xml:space="preserve">Команда общественных Советников активное участие принимает в городских патриотических мероприятиях, проводимых в Центральном музее Вооруженных Сил, поздравляя выздоравливающих бойцов из госпиталя им. Бурденко с Днем Героя России и в Доме национальностей, участвуя в президентском проекте «Время Героев»</w:t>
      </w:r>
    </w:p>
    <w:p>
      <w:pPr>
        <w:pStyle w:val="BodyText"/>
      </w:pPr>
      <w:r>
        <w:t xml:space="preserve">Глава управы проводит ежемесячные встречи с общественными советниками для обсуждения насущных вопросов. Самых активных общественных советников глава управы лично поздравляет с днем рождения и юбилеем.</w:t>
      </w:r>
    </w:p>
    <w:p>
      <w:pPr>
        <w:pStyle w:val="BodyText"/>
      </w:pPr>
      <w:r>
        <w:t xml:space="preserve">В 2024 году медалями «За ратную доблесть» и «За помощь в бою» награжден Кашлев С.Н., медалью «Труженик тыла» награждена Иванченко Г.А., грамотой Московской Городской Думы награждена Смирнова Е.В. Самые активные общественные советники награждены благодарностями Главы муниципального округа Чертаново Южное и грамотами главы управы района Чертаново Южное.</w:t>
      </w:r>
    </w:p>
    <w:p>
      <w:pPr>
        <w:pStyle w:val="BodyText"/>
      </w:pPr>
      <w:r>
        <w:rPr>
          <w:bCs/>
          <w:b/>
        </w:rPr>
        <w:t xml:space="preserve">Работа с Молодежной палатой района</w:t>
      </w:r>
    </w:p>
    <w:p>
      <w:pPr>
        <w:pStyle w:val="BodyText"/>
      </w:pPr>
      <w:r>
        <w:t xml:space="preserve">В районе Чертаново Южное работает Молодежная палата, которая осуществляет волонтёрскую и политико-просветительную работу, а также регулярно пополняется новыми членами, резервистами и активистами. В результате активной работы по привлечению в Молодежный парламент нового актива, за 2024 год в состав Молодёжной палаты Чертаново Южное приняли 5 новых члена палаты, 2 резервиста и 4 претендента. На данный момент Молодежная палата района Чертаново Южное состоит из 12 человек.</w:t>
      </w:r>
    </w:p>
    <w:p>
      <w:pPr>
        <w:pStyle w:val="BodyText"/>
      </w:pPr>
      <w:r>
        <w:t xml:space="preserve">Ключевые направления деятельности молодежной палаты в 2024 году:</w:t>
      </w:r>
    </w:p>
    <w:p>
      <w:pPr>
        <w:pStyle w:val="BodyText"/>
      </w:pPr>
      <w:r>
        <w:t xml:space="preserve">Участие в проекте мэра «Мой Район» Председатель Молодежной палаты, Малышев Алексей, являлся бригадиром проекта «Мой Район». Активисты палаты принимали активное участие в работе проекта на протяжении всего летнего периода.</w:t>
      </w:r>
    </w:p>
    <w:p>
      <w:pPr>
        <w:pStyle w:val="BodyText"/>
      </w:pPr>
      <w:r>
        <w:t xml:space="preserve">Активисты Молодежной палаты активно участвовали в предвыборной кампании по выборам депутатов Московской городской думы восьмого созыва, что позволило получить ценный опыт работы в общественно-политической сфере.</w:t>
      </w:r>
    </w:p>
    <w:p>
      <w:pPr>
        <w:pStyle w:val="BodyText"/>
      </w:pPr>
      <w:r>
        <w:t xml:space="preserve">В рамках проекта мэра «Лето в Москве» на площадке зоны отдыха по улице Академика Янгеля дом 3, молодежная палата района организовывала мероприятия окружного уровня «Наш Двор: Добрые Соседи», направленные на создание добрососедской атмосферы и организацию досуга жителей района. А с декабря месяца приняли активное участие совместно с сотрудниками управы района Чертаново Южное в проекте мэра «Зима в Москве» на площадке в парке «Каскад кировоградских прудов» расположенной по адресу: улица Чертановская, дом 45.</w:t>
      </w:r>
    </w:p>
    <w:p>
      <w:pPr>
        <w:pStyle w:val="BodyText"/>
      </w:pPr>
      <w:r>
        <w:t xml:space="preserve">Молодежная палата района активно оказывает помощь в проведении мероприятий районного, окружного и городского уровней, принимает участие в окружных и городских мероприятиях. Также организует и проводит районные мероприятия, принимает активное участие в общественной жизни района, участвует в спортивных и досуговых мероприятиях, занимая призовые места.</w:t>
      </w:r>
    </w:p>
    <w:p>
      <w:pPr>
        <w:pStyle w:val="BodyText"/>
      </w:pPr>
      <w:r>
        <w:t xml:space="preserve">По результатам деятельности работы Молодежной палаты за 2024 год показала высокие результаты к концу года, а именно 4 место в округе и 31 место по городу.</w:t>
      </w:r>
    </w:p>
    <w:p>
      <w:pPr>
        <w:pStyle w:val="BodyText"/>
      </w:pPr>
      <w:r>
        <w:t xml:space="preserve">Все члены Молодежной палаты зарегистрированы и ведут работу на молодежном портале «Движок». Блогеры Молодёжной палаты Чертаново Южное регулярно освещает деятельность палаты в социальных сетях Вконтакте и Telegram.</w:t>
      </w:r>
    </w:p>
    <w:p>
      <w:pPr>
        <w:pStyle w:val="BodyText"/>
      </w:pPr>
      <w:r>
        <w:t xml:space="preserve">Все вопросы, возникающие между управой района и Молодежной палатой, решаются оперативно. Все настроены на продуктивную работу и благоприятное сотрудничество.</w:t>
      </w:r>
    </w:p>
    <w:p>
      <w:pPr>
        <w:pStyle w:val="BodyText"/>
      </w:pPr>
      <w:r>
        <w:rPr>
          <w:bCs/>
          <w:b/>
        </w:rPr>
        <w:t xml:space="preserve">Работа комиссии по делам несовершеннолетних и защите их прав</w:t>
      </w:r>
    </w:p>
    <w:p>
      <w:pPr>
        <w:pStyle w:val="BodyText"/>
      </w:pPr>
      <w:r>
        <w:t xml:space="preserve">Комиссия по делам несовершеннолетних и защите их прав района образована и действует на основании распоряжения главы управы от 14.11.2016, внесены изменения распоряжением главы управы от 17.09.2024. Численный состав комиссии 15 человек. Председателем комиссии является глава управы.</w:t>
      </w:r>
    </w:p>
    <w:p>
      <w:pPr>
        <w:pStyle w:val="BodyText"/>
      </w:pPr>
      <w:r>
        <w:t xml:space="preserve">В 2024 году Комиссией по делам несовершеннолетних и защите их прав района Чертаново Южное проведено</w:t>
      </w:r>
      <w:r>
        <w:t xml:space="preserve"> </w:t>
      </w:r>
      <w:r>
        <w:rPr>
          <w:bCs/>
          <w:b/>
        </w:rPr>
        <w:t xml:space="preserve">30 з</w:t>
      </w:r>
      <w:r>
        <w:t xml:space="preserve">аседаний, 4 из которых координационные. На заседаниях было рассмотрено</w:t>
      </w:r>
      <w:r>
        <w:t xml:space="preserve"> </w:t>
      </w:r>
      <w:r>
        <w:rPr>
          <w:bCs/>
          <w:b/>
        </w:rPr>
        <w:t xml:space="preserve">102</w:t>
      </w:r>
      <w:r>
        <w:t xml:space="preserve"> </w:t>
      </w:r>
      <w:r>
        <w:t xml:space="preserve">организационно-профилактических вопроса,</w:t>
      </w:r>
      <w:r>
        <w:t xml:space="preserve"> </w:t>
      </w:r>
      <w:r>
        <w:rPr>
          <w:bCs/>
          <w:b/>
        </w:rPr>
        <w:t xml:space="preserve">127</w:t>
      </w:r>
      <w:r>
        <w:t xml:space="preserve"> </w:t>
      </w:r>
      <w:r>
        <w:t xml:space="preserve">материалов в отношении несовершеннолетних,</w:t>
      </w:r>
      <w:r>
        <w:t xml:space="preserve"> </w:t>
      </w:r>
      <w:r>
        <w:rPr>
          <w:bCs/>
          <w:b/>
        </w:rPr>
        <w:t xml:space="preserve">117</w:t>
      </w:r>
      <w:r>
        <w:t xml:space="preserve"> </w:t>
      </w:r>
      <w:r>
        <w:t xml:space="preserve">материалов в отношении взрослых лиц. Было вынесено: 478 постановлений (о назначении штрафа - 62, о назначении предупреждения -44, о применении мер общественного воздействия и проведении профилактических мероприятий - 304, о прекращении производства - 67, о принудительном взыскании штрафа (по неоплаченным вовремя штрафам) - 1), общая сумма наложенных за 2024 год штрафов составляет 93000 рублей (взыскано 78500 рублей); 1189 определений (о назначении даты рассмотрения и вызове лиц - 556, о переносе рассмотрения - 367, о приводе 216, о взыскании штрафа с законных представителей 37, о возврате - 10, о направлении по подведомственности – 3, о рассрочке наложенного штрафа - 0),.</w:t>
      </w:r>
    </w:p>
    <w:p>
      <w:pPr>
        <w:pStyle w:val="BodyText"/>
      </w:pPr>
      <w:r>
        <w:t xml:space="preserve">Вне заседаний сотрудниками комиссии рассмотрено 358 обращений (прием населения, оказание психолого-педагогической помощи и консультаций) – 47 несовершеннолетних, 97 родителя и лиц, их заменяющим, иных граждан и представителей организаций– 214 человек.</w:t>
      </w:r>
    </w:p>
    <w:p>
      <w:pPr>
        <w:pStyle w:val="BodyText"/>
      </w:pPr>
      <w:r>
        <w:t xml:space="preserve">На учете в КДН и ЗП района Чертаново Южное состоит</w:t>
      </w:r>
      <w:r>
        <w:t xml:space="preserve"> </w:t>
      </w:r>
      <w:r>
        <w:rPr>
          <w:bCs/>
          <w:b/>
        </w:rPr>
        <w:t xml:space="preserve">15</w:t>
      </w:r>
      <w:r>
        <w:t xml:space="preserve"> </w:t>
      </w:r>
      <w:r>
        <w:t xml:space="preserve">несовершеннолетних (в течение года проводилась работа с</w:t>
      </w:r>
      <w:r>
        <w:t xml:space="preserve"> </w:t>
      </w:r>
      <w:r>
        <w:rPr>
          <w:bCs/>
          <w:b/>
        </w:rPr>
        <w:t xml:space="preserve">72</w:t>
      </w:r>
      <w:r>
        <w:t xml:space="preserve"> </w:t>
      </w:r>
      <w:r>
        <w:t xml:space="preserve">несовершеннолетними, поставлено на учет</w:t>
      </w:r>
      <w:r>
        <w:t xml:space="preserve"> </w:t>
      </w:r>
      <w:r>
        <w:rPr>
          <w:bCs/>
          <w:b/>
        </w:rPr>
        <w:t xml:space="preserve">16</w:t>
      </w:r>
      <w:r>
        <w:t xml:space="preserve">, снято</w:t>
      </w:r>
      <w:r>
        <w:t xml:space="preserve"> </w:t>
      </w:r>
      <w:r>
        <w:rPr>
          <w:bCs/>
          <w:b/>
        </w:rPr>
        <w:t xml:space="preserve">7</w:t>
      </w:r>
      <w:r>
        <w:t xml:space="preserve">, из них по исправлению</w:t>
      </w:r>
      <w:r>
        <w:t xml:space="preserve"> </w:t>
      </w:r>
      <w:r>
        <w:rPr>
          <w:bCs/>
          <w:b/>
        </w:rPr>
        <w:t xml:space="preserve">6</w:t>
      </w:r>
      <w:r>
        <w:t xml:space="preserve"> </w:t>
      </w:r>
      <w:r>
        <w:t xml:space="preserve">и 5 семей, где 7 из 7 родителей не исполняют свои обязанности по содержанию, обучению и воспитанию 11 детей. В течение года работа велась с</w:t>
      </w:r>
      <w:r>
        <w:t xml:space="preserve"> </w:t>
      </w:r>
      <w:r>
        <w:rPr>
          <w:bCs/>
          <w:b/>
        </w:rPr>
        <w:t xml:space="preserve">15</w:t>
      </w:r>
      <w:r>
        <w:t xml:space="preserve"> </w:t>
      </w:r>
      <w:r>
        <w:t xml:space="preserve">семьями, поставлено на учет 5</w:t>
      </w:r>
      <w:r>
        <w:rPr>
          <w:bCs/>
          <w:b/>
        </w:rPr>
        <w:t xml:space="preserve">,</w:t>
      </w:r>
      <w:r>
        <w:t xml:space="preserve"> </w:t>
      </w:r>
      <w:r>
        <w:t xml:space="preserve">снято с учета</w:t>
      </w:r>
      <w:r>
        <w:t xml:space="preserve"> </w:t>
      </w:r>
      <w:r>
        <w:rPr>
          <w:bCs/>
          <w:b/>
        </w:rPr>
        <w:t xml:space="preserve">10</w:t>
      </w:r>
      <w:r>
        <w:t xml:space="preserve">, из них по исправлению</w:t>
      </w:r>
      <w:r>
        <w:t xml:space="preserve"> </w:t>
      </w:r>
      <w:r>
        <w:rPr>
          <w:bCs/>
          <w:b/>
        </w:rPr>
        <w:t xml:space="preserve">10</w:t>
      </w:r>
      <w:r>
        <w:t xml:space="preserve">.</w:t>
      </w:r>
    </w:p>
    <w:p>
      <w:pPr>
        <w:pStyle w:val="BodyText"/>
      </w:pPr>
      <w:r>
        <w:t xml:space="preserve">Положительная динамика прослеживается в работе комиссии по делам несовершеннолетних: снизилось количество несовершеннолетних, находящихся в социально опасном положении, увеличилось количество поручений, предусмотренных в постановлениях Комиссии, исполнены в полном объеме 97%.</w:t>
      </w:r>
    </w:p>
    <w:p>
      <w:pPr>
        <w:pStyle w:val="BodyText"/>
      </w:pPr>
      <w:r>
        <w:rPr>
          <w:bCs/>
          <w:b/>
        </w:rPr>
        <w:t xml:space="preserve">Взаимодействие управы с жителями района</w:t>
      </w:r>
    </w:p>
    <w:p>
      <w:pPr>
        <w:pStyle w:val="BodyText"/>
      </w:pPr>
      <w:r>
        <w:t xml:space="preserve">По итогам 2024 года документооборот управы района составил более 24253 документов, включая входящую корреспонденцию (первичные документы, обращения с портала «Наш город» и пр.) и исходящую корреспонденцию (ответы по поступившим документам, инициативные обращения и пр.).</w:t>
      </w:r>
    </w:p>
    <w:p>
      <w:pPr>
        <w:pStyle w:val="BodyText"/>
      </w:pPr>
      <w:r>
        <w:t xml:space="preserve">В 2024 году: 3064 обращения граждан по различным каналам связи, 8245 документов служебной корреспонденции, 370 распорядительных документов Мэра Москвы, Правительства Москвы и Префектуры ЮАО г. Москвы, 1571 факсограмма. Структурными подразделениями управы направлено 306 инициативных обращений, издано 55 распоряжений.</w:t>
      </w:r>
    </w:p>
    <w:p>
      <w:pPr>
        <w:pStyle w:val="BodyText"/>
      </w:pPr>
      <w:r>
        <w:t xml:space="preserve">Актуальные вопросы, волнующие жителей округа, из года в год остаются неизменными.</w:t>
      </w:r>
    </w:p>
    <w:p>
      <w:pPr>
        <w:pStyle w:val="BodyText"/>
      </w:pPr>
      <w:r>
        <w:t xml:space="preserve">Тематика обращений, поступивших по различным каналам связи и зарегистрированных в программе Электронного документооборота ПМ, касается вопросов содержания и эксплуатации жилищного фонда, благоустройства территорий, транспортного развития округа, градостроительства, социальной сферы, сферы торговли и услуг, обеспечения безопасности и правопорядка и пр.</w:t>
      </w:r>
    </w:p>
    <w:p>
      <w:pPr>
        <w:pStyle w:val="BodyText"/>
      </w:pPr>
      <w:r>
        <w:t xml:space="preserve">В приемной главы управы района за 2024 год</w:t>
      </w:r>
      <w:r>
        <w:t xml:space="preserve"> </w:t>
      </w:r>
      <w:r>
        <w:rPr>
          <w:bCs/>
          <w:b/>
        </w:rPr>
        <w:t xml:space="preserve">з</w:t>
      </w:r>
      <w:r>
        <w:t xml:space="preserve">арегистрировано 23 обращения. Главой управы принято 67 граждан.</w:t>
      </w:r>
    </w:p>
    <w:p>
      <w:pPr>
        <w:pStyle w:val="BodyText"/>
      </w:pPr>
      <w:r>
        <w:t xml:space="preserve">На портал «Наш город» за 2024 год поступило 16310 обращения (за 2023 г. – 11583 обращений).</w:t>
      </w:r>
    </w:p>
    <w:p>
      <w:pPr>
        <w:pStyle w:val="BodyText"/>
      </w:pPr>
      <w:r>
        <w:t xml:space="preserve">Все обращения, поступившие на городской портал «Наш город» отрабатываются в регламентный срок – 8 дней.</w:t>
      </w:r>
    </w:p>
    <w:p>
      <w:pPr>
        <w:pStyle w:val="BodyText"/>
      </w:pPr>
      <w:r>
        <w:t xml:space="preserve">Основные вопросы на портале «Наш город» коснулись проблем содержания дворовых территорий, многоквартирных домов, объектов дорожного хозяйства, парков, городских объектов, транспорта.</w:t>
      </w:r>
    </w:p>
    <w:p>
      <w:pPr>
        <w:pStyle w:val="BodyText"/>
      </w:pPr>
      <w:r>
        <w:t xml:space="preserve">Из поступивших за 12 месяцев 2024 года обращений всего рассмотрено и выполнено в срок -14685 обращений, с нарушением срока - нет.</w:t>
      </w:r>
    </w:p>
    <w:p>
      <w:pPr>
        <w:pStyle w:val="BodyText"/>
      </w:pPr>
      <w:r>
        <w:t xml:space="preserve">Вопрос исполнительской дисциплины еженедельно заслушивается на совещаниях главы управы. Заместители главы управы, начальники отделов несут персональную ответственность за качественное и своевременное исполнение документов сотрудниками своих подразделений.</w:t>
      </w:r>
    </w:p>
    <w:p>
      <w:pPr>
        <w:pStyle w:val="BodyText"/>
      </w:pPr>
      <w:r>
        <w:rPr>
          <w:bCs/>
          <w:b/>
        </w:rPr>
        <w:t xml:space="preserve">Назначение мест отбывания наказания</w:t>
      </w:r>
    </w:p>
    <w:p>
      <w:pPr>
        <w:pStyle w:val="BodyText"/>
      </w:pPr>
      <w:r>
        <w:rPr>
          <w:bCs/>
          <w:b/>
        </w:rPr>
        <w:t xml:space="preserve">по исправительным и обязательным работам</w:t>
      </w:r>
    </w:p>
    <w:p>
      <w:pPr>
        <w:pStyle w:val="BodyText"/>
      </w:pPr>
      <w:r>
        <w:t xml:space="preserve">В соответствии с п.2.9.20 постановления Правительства Москвы от 24 февраля 2010 года No157-ПП «О полномочиях территориальных органов исполнительной власти города Москвы» управа района совместно с филиалом № 15 ФКУ УИИ УФСИН России по г. Москве ежеквартально утверждает перечень предприятий и организаций, определяемых в качестве мест отбывания наказания в виде исправительных и обязательных работ на территории района. В перечень было включено ГБУ «Жилищник района Чертаново Южное», предоставляющее места для отбывания наказания в виде исправительных и обязательных работ -эксплуатационные участки, сезонные работы по благоустройству, озеленению, очистке улиц; земляные работы, погрузочно-разгрузочные и другие подсобные работы, не требующие особой квалификации.</w:t>
      </w:r>
    </w:p>
    <w:p>
      <w:pPr>
        <w:pStyle w:val="BodyText"/>
      </w:pPr>
      <w:r>
        <w:t xml:space="preserve">В 2024 году в ГБУ города Москвы «Жилищник района Чертаново Южное» отбыли наказание: 26 осужденных в виде обязательных работ; 3 осужденных в виде исправительных работ.</w:t>
      </w:r>
    </w:p>
    <w:p>
      <w:pPr>
        <w:pStyle w:val="BodyText"/>
      </w:pPr>
      <w:r>
        <w:rPr>
          <w:bCs/>
          <w:b/>
        </w:rPr>
        <w:t xml:space="preserve">Работа административной комиссии управы района</w:t>
      </w:r>
    </w:p>
    <w:p>
      <w:pPr>
        <w:pStyle w:val="BodyText"/>
      </w:pPr>
      <w:r>
        <w:rPr>
          <w:bCs/>
          <w:b/>
        </w:rPr>
        <w:t xml:space="preserve">Чертаново Южное</w:t>
      </w:r>
    </w:p>
    <w:p>
      <w:pPr>
        <w:pStyle w:val="BodyText"/>
      </w:pPr>
      <w:r>
        <w:t xml:space="preserve">За 2024 год в Административную комиссию управы района Чертаново Южное города Москвы по делам об административных правонарушениях на рассмотрение поступило 95 материалов. Из них: ОМВД по району Чертаново Южное по ст.3.13 КоАП г. Москвы (нарушение тишины и покоя граждан в ночное время) -91 материал, Комитет ветеринарии по ст.5.6 КоАП г. Москвы (Уклонение от регистрации и вакцинации собак и кошек против бешенства в ветеринарных учреждениях) – 3 материала, прокуратура – по ст.8.10 КоАП г. Москвы (Нарушение правил санитарного содержания территорий, организации уборки и обеспечения чистоты и порядка в городе Москве) - 1 материал.</w:t>
      </w:r>
    </w:p>
    <w:p>
      <w:pPr>
        <w:pStyle w:val="BodyText"/>
      </w:pPr>
      <w:r>
        <w:rPr>
          <w:bCs/>
          <w:b/>
        </w:rPr>
        <w:t xml:space="preserve">О работе управы района в сфере противодействия коррупции.</w:t>
      </w:r>
    </w:p>
    <w:p>
      <w:pPr>
        <w:pStyle w:val="BodyText"/>
      </w:pPr>
      <w:r>
        <w:t xml:space="preserve">В управе района Чертаново Южное постоянно проводится мониторинг антикоррупционного законодательства и осуществляется приведение правовых актов управы в соответствии с федеральными законами и иными нормативными правовыми актам РФ в сфере противодействия коррупции. В управе района действует Комиссия по соблюдению требований к служебному поведению государственных гражданских служащих, замещающих должности государственной гражданской службы города Москвы и урегулированию конфликта интересов. Заседаний Комиссии по соблюдению требований к служебному поведению и урегулированию конфликта интересов за 2024 год не проводилось, в связи с отсутствием оснований. С государственными гражданскими служащими управы района Чертаново Южное города Москвы проводится разъяснительная работа, связанная с антикоррупционным просвещением в целях ознакомления с вступившими в силу изменениями, внесенными в нормативно-правовые акты Российской Федерации и города Москвы по противодействию коррупции и оказания помощи в принятии правильных действий для разрешения, либо предотвращения конфликтных ситуаций. При поступлении на государственную гражданскую службу служащие в обязательном порядке знакомятся с законодательством о противодействии коррупции; оказывается, необходимая методическая помощь руководителями служб. Лица, вновь поступающие на государственную гражданскую службу, предоставляют сведения о своих доходах, об имуществе и обязательствах имущественного характера и расходах, а также членов семьи. В целях оценки коррупционных рисков, выявления сфер деятельности в управе района утвержден «Список должностей государственной гражданской службы города Москвы, при замещении которых государственные гражданские служащие города Москвы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2024 году обращений граждан по вопросу нарушения сотрудниками управы законодательства о противодействии коррупции не поступало. Взаимодействие с общественными организациями по вопросам противодействия коррупции в районе проводится постоянно в рамках запланированных мероприятий. При проведении проверок в управе по вопросам предупреждения и противодействия коррупции уполномоченным представителям контрольно-надзорных и правоохранительных органов оказывается содействие в полном объеме с предоставлением необходимой документации. Проверка достоверности и полноты предоставляемых государственными гражданскими служащими управы сведений о доходах, расходах, об имуществе и обязательствах имущественного характера, а также сведения от доходах, расходах, об имуществе и обязательствах имущественного характера своих супруги (супруга), несовершеннолетних детей осуществляется Управлением государственной службы и кадров префектуры Южного административного округа в соответствии положениями Федерального закона от 27.07.2004 N 79-ФЗ «О государственной гражданской службе Российской Федерации», Закона города Москвы от 26.01.2005 N3 «О государственной гражданской службе города Москвы». В целях формирования у государственных гражданских служащих управы района негативного отношения к коррупционному поведению, руководителями служб постоянно проводится разъяснительная работа о применении санкций за противоправное поведение, а также порядок действий сотрудника при получении предложения, которое может восприниматься как дача взятки. В 2024 году уведомлений о случаях склонения государственных гражданских служащих не поступало. В управе района в 2024 году меры, направленные на соблюдение государственной тайны и конфиденциальной информации, обеспечивались службой режима секретности, делопроизводства. Нарушений требования законодательства не выявлено. Отделом бухгалтерского учета, организации и проведения конкурсов и аукционов, руководителями, специалистами экономической службы управы в 2024 году во исполнение требований Федерального закона от 05.04.2013No 44-ФЗ проводился мониторинг нарушений антимонопольного законодательства в сфере закупок товаров, работ, услуг для обеспечения государственных и муниципальных нужд; мониторинг рыночных цен. С учетом предложений и комплекса мер вырабатывался механизм защиты интересов заказчика и поставщика. На сайте управы в разделе «Противодействие коррупции» имеется подраздел «обратная связь для сообщений о фактах коррупции». Сообщений на сайт, а также в управу района, с сообщениями о совершении каких-либо коррупционных правонарушений, не поступало. Мониторинг мер, принятых управой района, по созданию условий для повышения уровня правосознания граждан и популяризации антикоррупционных стандартов поведения осуществляется в установленные сроки путем размещения информационного стенда о противодействии коррупции, а также на заседаниях Рабочей группы по противодействию коррупции. С целью повышения уровня правосознания граждан и популяризации антикоррупционных стандартов поведения на сайте управы в разделе «Противодействие коррупции» размещены нормативно-правовые акты в сфере противодействия коррупции.</w:t>
      </w:r>
    </w:p>
    <w:p>
      <w:pPr>
        <w:pStyle w:val="BodyText"/>
      </w:pPr>
      <w:r>
        <w:rPr>
          <w:bCs/>
          <w:b/>
        </w:rPr>
        <w:t xml:space="preserve">Итоги проверок работы управы района со стороны надзирающих и контролирующих органов в 2024 г.</w:t>
      </w:r>
    </w:p>
    <w:p>
      <w:pPr>
        <w:pStyle w:val="BodyText"/>
      </w:pPr>
      <w:r>
        <w:t xml:space="preserve">В сфере соблюдения антимонопольного законодательства при осуществлении закупок согласно Федеральному закону "О контрактной системе в сфере закупок товаров, работ, услуг для обеспечения государственных и муниципальных нужд" от 05.04.2013 N 44-ФЗ в 2024 году антимонопольным органом дела в отношении управы района Чертаново Южное города Москвы не возбуждались;</w:t>
      </w:r>
    </w:p>
    <w:p>
      <w:pPr>
        <w:pStyle w:val="BodyText"/>
      </w:pPr>
      <w:r>
        <w:t xml:space="preserve">- предупреждения о прекращении действий (бездействия), об отмене или изменении актов, которые содержат признаки нарушения антимонопольного законодательства, либо об устранении причин и условий, способствовавших возникновению такого нарушения, и о принятии мер по устранению последствий такого нарушения антимонопольным органом в отношении управы района не выносились;</w:t>
      </w:r>
    </w:p>
    <w:p>
      <w:pPr>
        <w:pStyle w:val="BodyText"/>
      </w:pPr>
      <w:r>
        <w:t xml:space="preserve">- предостережения о недопустимости совершения действий, которые могут привести к нарушению антимонопольного законодательства количество направленных антимонопольным органом не направлялись;</w:t>
      </w:r>
    </w:p>
    <w:p>
      <w:pPr>
        <w:pStyle w:val="BodyText"/>
      </w:pPr>
      <w:r>
        <w:t xml:space="preserve">- правовые акты управы района Чертаново Южное города Москвы, изданные в нарушение антимонопольного законодательства, в 2024 году не выявлены.</w:t>
      </w:r>
    </w:p>
    <w:p>
      <w:pPr>
        <w:pStyle w:val="BodyText"/>
      </w:pPr>
      <w:r>
        <w:rPr>
          <w:bCs/>
          <w:b/>
        </w:rPr>
        <w:t xml:space="preserve">Организационная работа управы</w:t>
      </w:r>
    </w:p>
    <w:p>
      <w:pPr>
        <w:pStyle w:val="BodyText"/>
      </w:pPr>
      <w:r>
        <w:t xml:space="preserve">В 2024 году была проведена работа по составлению общих и запасных списков кандидатов в присяжные заседатели для Московского городского суда, Московского и Третьего окружных военных судов и районного суда.</w:t>
      </w:r>
    </w:p>
    <w:p>
      <w:pPr>
        <w:pStyle w:val="BodyText"/>
      </w:pPr>
      <w:r>
        <w:t xml:space="preserve">Ежемесячно проводились заседания Координационного Совета, на которых рассматривались вопросы социально-экономического развития и жизнеобеспечения населения территории района.</w:t>
      </w:r>
    </w:p>
    <w:p>
      <w:pPr>
        <w:pStyle w:val="BodyText"/>
      </w:pPr>
      <w:r>
        <w:t xml:space="preserve">В соответствии с Указом Мэра № 34 «О мерах по обеспечению учета населения города Москвы и предоставлению сведений о численности избирателей, участников референдума» ежемесячно проводится работа по учету населения.</w:t>
      </w:r>
    </w:p>
    <w:p>
      <w:pPr>
        <w:pStyle w:val="BodyText"/>
      </w:pPr>
      <w:r>
        <w:t xml:space="preserve">В соответствии со ст.13 Федерального Закона от 09.02.2009 № 8-ФЗ «Об обеспечении доступа к информации о деятельности государственных органов и органов местного самоуправления», на сайте управы района размещена информация о руководителях управы района с указанием графика приема, структурных подразделениях, о нормотворческой деятельности управы района, о состоянии защиты населения и территории от чрезвычайных ситуаций, информация о работе с обращениями граждан, противодействии коррупции, публичных слушаниях и общественных обсуждениях. На сайте размещены обязательные баннеры со ссылками на официальные сайты органов власти. В новостном блоке публикуются материалы о деятельности Правительства Москвы, окружные новости, новости района. Обо всех изменениях в районе и проводимых мероприятиях управа района оперативно информировала жителей.</w:t>
      </w:r>
    </w:p>
    <w:p>
      <w:pPr>
        <w:pStyle w:val="BodyText"/>
      </w:pPr>
      <w:r>
        <w:t xml:space="preserve">В 2024 году состоялись два выступления в прямом радио-эфире главы управы на радиостанции «Говорит Москва», одно дежурство главы управы на прямой телефонной связи Правительства Москвы.</w:t>
      </w:r>
    </w:p>
    <w:p>
      <w:pPr>
        <w:pStyle w:val="BodyText"/>
      </w:pPr>
      <w:r>
        <w:rPr>
          <w:bCs/>
          <w:b/>
        </w:rPr>
        <w:t xml:space="preserve">Выборы Президента РФ и выборы в Московскую Городскую Думу</w:t>
      </w:r>
    </w:p>
    <w:p>
      <w:pPr>
        <w:pStyle w:val="BodyText"/>
      </w:pPr>
      <w:r>
        <w:t xml:space="preserve">С 15 по 17 марта 2024 года состоялись выборы Президента Российской Федерации, с 6 по 8 сентября 2024 года прошли выборы в Московскую городскую Думу.</w:t>
      </w:r>
    </w:p>
    <w:p>
      <w:pPr>
        <w:pStyle w:val="BodyText"/>
      </w:pPr>
      <w:r>
        <w:t xml:space="preserve">На выборах Президента РФ на территории района Чертаново Южное работало 24 избирательных участка, на выборах в МГД – 14 участков, расположенных в 7 зданиях школ района, а также было определено 1 резервное место голосования для передислокации участковых избирательных комиссий в случае возникновения чрезвычайных ситуаций.</w:t>
      </w:r>
    </w:p>
    <w:p>
      <w:pPr>
        <w:pStyle w:val="BodyText"/>
      </w:pPr>
      <w:r>
        <w:t xml:space="preserve">В марте и в сентябре 2024 года жители района Чертаново Южное смогли проголосовать через терминалы электронного голосования (ТЭГ), а также через переносные терминалы электронного голосования (ПТЭГ) на дому.</w:t>
      </w:r>
    </w:p>
    <w:p>
      <w:pPr>
        <w:pStyle w:val="BodyText"/>
      </w:pPr>
      <w:r>
        <w:t xml:space="preserve">В 2024 году общее количество избирателей, проголосовавших с помощью дистанционного электронного голосования, составило: в марте на выборах Президента РФ около 40 тысяч человек (44% от общего количества проголосовавших), в сентябре на выборах в МГД – более 35 тысяч человек (около 40% от общего количества проголосовавших).</w:t>
      </w:r>
    </w:p>
    <w:p>
      <w:pPr>
        <w:pStyle w:val="BodyText"/>
      </w:pPr>
      <w:r>
        <w:t xml:space="preserve">Все избирательные участки были полностью оснащены необходимой оргтехникой и канцтоварами.</w:t>
      </w:r>
    </w:p>
    <w:p>
      <w:pPr>
        <w:pStyle w:val="BodyText"/>
      </w:pPr>
      <w:r>
        <w:t xml:space="preserve">В 2024 году работа участковых избирательных комиссий осуществлялась по электронным спискам избирателей с применением автоматизированных рабочих мест (АРМ). На избирательных участках помимо членов комиссий работали технические специалисты, которые осуществляли контроль за работой АРМ, ТЭГ и ПТЭГ.</w:t>
      </w:r>
    </w:p>
    <w:p>
      <w:pPr>
        <w:pStyle w:val="BodyText"/>
      </w:pPr>
      <w:r>
        <w:rPr>
          <w:bCs/>
          <w:b/>
        </w:rPr>
        <w:t xml:space="preserve">Взаимодействие с Советом депутатом муниципального округа Чертаново Южное</w:t>
      </w:r>
    </w:p>
    <w:p>
      <w:pPr>
        <w:pStyle w:val="BodyText"/>
      </w:pPr>
      <w:r>
        <w:t xml:space="preserve">За 2024 год представители управы приняли участие в 17 заседаниях Совета депутатов, из них 5 внеочередных.</w:t>
      </w:r>
    </w:p>
    <w:p>
      <w:pPr>
        <w:pStyle w:val="BodyText"/>
      </w:pPr>
      <w:r>
        <w:t xml:space="preserve">В 2024 году управой района на рассмотрение Совета депутатов было представлено 17 вопросов.</w:t>
      </w:r>
    </w:p>
    <w:p>
      <w:pPr>
        <w:pStyle w:val="BodyText"/>
      </w:pPr>
      <w:r>
        <w:t xml:space="preserve">Все наши предложения были приняты Советом депутатов.</w:t>
      </w:r>
    </w:p>
    <w:p>
      <w:pPr>
        <w:pStyle w:val="BodyText"/>
      </w:pPr>
      <w:r>
        <w:t xml:space="preserve">На протяжении всего 2024 года управа района постоянно взаимодействовала с местными депутатами.</w:t>
      </w:r>
    </w:p>
    <w:p>
      <w:pPr>
        <w:pStyle w:val="BodyText"/>
      </w:pPr>
      <w:r>
        <w:t xml:space="preserve">Хочу отметить, что на протяжении всего года депутаты активно участвовали в жизни района: принимали участие в массовых мероприятиях, субботниках, совместно с сотрудниками управы проводили встречи с жителями.</w:t>
      </w:r>
    </w:p>
    <w:p>
      <w:pPr>
        <w:pStyle w:val="BodyText"/>
      </w:pPr>
      <w:r>
        <w:br/>
      </w:r>
    </w:p>
    <w:p>
      <w:pPr>
        <w:pStyle w:val="BodyText"/>
      </w:pPr>
      <w:r>
        <w:t xml:space="preserve">Адрес страницы:</w:t>
      </w:r>
      <w:r>
        <w:t xml:space="preserve"> </w:t>
      </w:r>
      <w:hyperlink r:id="rId23">
        <w:r>
          <w:rPr>
            <w:rStyle w:val="Hyperlink"/>
          </w:rPr>
          <w:t xml:space="preserve">http://chertanovo-juzhnoe.mos.ru/local-self-government/detail/12805927.html</w:t>
        </w:r>
      </w:hyperlink>
    </w:p>
    <w:p>
      <w:pPr>
        <w:pStyle w:val="BodyText"/>
      </w:pPr>
      <w:hyperlink r:id="rId24">
        <w:r>
          <w:rPr>
            <w:rStyle w:val="Hyperlink"/>
          </w:rPr>
          <w:t xml:space="preserve">Управа района Чертаново Южное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4" Target="http://chertanovo-juzhnoe.mos.ru" TargetMode="External" /><Relationship Type="http://schemas.openxmlformats.org/officeDocument/2006/relationships/hyperlink" Id="rId23" Target="http://chertanovo-juzhnoe.mos.ru/local-self-government/detail/12805927.html" TargetMode="External" /><Relationship Type="http://schemas.openxmlformats.org/officeDocument/2006/relationships/hyperlink" Id="rId21" Target="http://myupravdom.ru/sites/default/files/fieldfiles/pp_msk_832_programma_kapremonta_0.pdf" TargetMode="External" /><Relationship Type="http://schemas.openxmlformats.org/officeDocument/2006/relationships/hyperlink" Id="rId22" Target="http://myupravdom.ru/sites/default/files/fieldfiles/programma_832_kapremont.pdf" TargetMode="External" /></Relationships>
</file>

<file path=word/_rels/footnotes.xml.rels><?xml version="1.0" encoding="UTF-8"?><Relationships xmlns="http://schemas.openxmlformats.org/package/2006/relationships"><Relationship Type="http://schemas.openxmlformats.org/officeDocument/2006/relationships/hyperlink" Id="rId24" Target="http://chertanovo-juzhnoe.mos.ru" TargetMode="External" /><Relationship Type="http://schemas.openxmlformats.org/officeDocument/2006/relationships/hyperlink" Id="rId23" Target="http://chertanovo-juzhnoe.mos.ru/local-self-government/detail/12805927.html" TargetMode="External" /><Relationship Type="http://schemas.openxmlformats.org/officeDocument/2006/relationships/hyperlink" Id="rId21" Target="http://myupravdom.ru/sites/default/files/fieldfiles/pp_msk_832_programma_kapremonta_0.pdf" TargetMode="External" /><Relationship Type="http://schemas.openxmlformats.org/officeDocument/2006/relationships/hyperlink" Id="rId22" Target="http://myupravdom.ru/sites/default/files/fieldfiles/programma_832_kapremont.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2025-04-21T11:25:12Z</dcterms:created>
  <dcterms:modified xsi:type="dcterms:W3CDTF">2025-04-21T11:25:12Z</dcterms:modified>
</cp:coreProperties>
</file>

<file path=docProps/custom.xml><?xml version="1.0" encoding="utf-8"?>
<Properties xmlns="http://schemas.openxmlformats.org/officeDocument/2006/custom-properties" xmlns:vt="http://schemas.openxmlformats.org/officeDocument/2006/docPropsVTypes"/>
</file>