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Xdb3af33b3199630aec31e5f9b821af68edda8fb"/>
    <w:p>
      <w:pPr>
        <w:pStyle w:val="Heading3"/>
      </w:pPr>
      <w:r>
        <w:t xml:space="preserve">Отчет главы управы района Чертаново Южное «О результатах деятельности управы района Чертаново Южное в 2021 году»</w:t>
      </w:r>
    </w:p>
    <w:p>
      <w:pPr>
        <w:pStyle w:val="FirstParagraph"/>
      </w:pPr>
      <w:r>
        <w:t xml:space="preserve">17.02.2022</w:t>
      </w:r>
    </w:p>
    <w:p>
      <w:pPr>
        <w:pStyle w:val="BodyText"/>
      </w:pPr>
      <w:r>
        <w:t xml:space="preserve">Район Чертаново Южное находится на юге г. Москвы, является южными воротами и одним из крупнейших территориальных единиц ЮАО. С 1960 года Чертаново Южное вошло в черту города Москвы. С конца 60- х годов была начата интенсивная застройка домами массовых панельных серий. С1969 по 1991 год Чертаново входило в состав Советского района.</w:t>
      </w:r>
    </w:p>
    <w:p>
      <w:pPr>
        <w:pStyle w:val="BodyText"/>
      </w:pPr>
      <w:r>
        <w:t xml:space="preserve">С 5 июля 1995 года, границы района Чертаново Южное, расположенного в историческом районе Чертаново, определяются согласно Закона города Москвы «О территориальном делении города Москвы».</w:t>
      </w:r>
    </w:p>
    <w:p>
      <w:pPr>
        <w:pStyle w:val="BodyText"/>
      </w:pPr>
      <w:r>
        <w:t xml:space="preserve">Площадь территории -</w:t>
      </w:r>
      <w:r>
        <w:t xml:space="preserve"> </w:t>
      </w:r>
      <w:r>
        <w:rPr>
          <w:bCs/>
          <w:b/>
        </w:rPr>
        <w:t xml:space="preserve">938 Га</w:t>
      </w:r>
    </w:p>
    <w:p>
      <w:pPr>
        <w:pStyle w:val="BodyText"/>
      </w:pPr>
      <w:r>
        <w:t xml:space="preserve">Численность населения, по данным Росстата, составляет</w:t>
      </w:r>
      <w:r>
        <w:t xml:space="preserve"> </w:t>
      </w:r>
      <w:r>
        <w:rPr>
          <w:bCs/>
          <w:b/>
        </w:rPr>
        <w:t xml:space="preserve">158 тыс.</w:t>
      </w:r>
      <w:r>
        <w:t xml:space="preserve"> чел. Из них:</w:t>
      </w:r>
    </w:p>
    <w:p>
      <w:pPr>
        <w:pStyle w:val="BodyText"/>
      </w:pPr>
      <w:r>
        <w:t xml:space="preserve">Несовершеннолетних</w:t>
      </w:r>
      <w:r>
        <w:t xml:space="preserve"> </w:t>
      </w:r>
      <w:r>
        <w:rPr>
          <w:bCs/>
          <w:b/>
        </w:rPr>
        <w:t xml:space="preserve">– 56 506</w:t>
      </w:r>
      <w:r>
        <w:t xml:space="preserve"> </w:t>
      </w:r>
      <w:r>
        <w:t xml:space="preserve">чел.;</w:t>
      </w:r>
    </w:p>
    <w:p>
      <w:pPr>
        <w:pStyle w:val="BodyText"/>
      </w:pPr>
      <w:r>
        <w:t xml:space="preserve">Трудоспособного возраста –</w:t>
      </w:r>
      <w:r>
        <w:t xml:space="preserve"> </w:t>
      </w:r>
      <w:r>
        <w:rPr>
          <w:bCs/>
          <w:b/>
        </w:rPr>
        <w:t xml:space="preserve">59 025</w:t>
      </w:r>
      <w:r>
        <w:t xml:space="preserve"> </w:t>
      </w:r>
      <w:r>
        <w:t xml:space="preserve">чел.;</w:t>
      </w:r>
    </w:p>
    <w:p>
      <w:pPr>
        <w:pStyle w:val="BodyText"/>
      </w:pPr>
      <w:r>
        <w:t xml:space="preserve">Пенсионного возраста –</w:t>
      </w:r>
      <w:r>
        <w:t xml:space="preserve"> </w:t>
      </w:r>
      <w:r>
        <w:rPr>
          <w:bCs/>
          <w:b/>
        </w:rPr>
        <w:t xml:space="preserve">36 070</w:t>
      </w:r>
      <w:r>
        <w:t xml:space="preserve"> </w:t>
      </w:r>
      <w:r>
        <w:t xml:space="preserve">чел.;</w:t>
      </w:r>
    </w:p>
    <w:p>
      <w:pPr>
        <w:pStyle w:val="BodyText"/>
      </w:pPr>
      <w:r>
        <w:t xml:space="preserve">Средняя плотность населения на кв. км -</w:t>
      </w:r>
      <w:r>
        <w:t xml:space="preserve"> </w:t>
      </w:r>
      <w:r>
        <w:rPr>
          <w:bCs/>
          <w:b/>
        </w:rPr>
        <w:t xml:space="preserve">6,8</w:t>
      </w:r>
      <w:r>
        <w:t xml:space="preserve"> </w:t>
      </w:r>
      <w:r>
        <w:t xml:space="preserve">тыс. чел.</w:t>
      </w:r>
    </w:p>
    <w:p>
      <w:pPr>
        <w:pStyle w:val="BodyText"/>
      </w:pPr>
      <w:r>
        <w:t xml:space="preserve">Количество МКД –</w:t>
      </w:r>
      <w:r>
        <w:t xml:space="preserve"> </w:t>
      </w:r>
      <w:r>
        <w:rPr>
          <w:bCs/>
          <w:b/>
        </w:rPr>
        <w:t xml:space="preserve">235 (1 студенческое общежитие)</w:t>
      </w:r>
    </w:p>
    <w:p>
      <w:pPr>
        <w:pStyle w:val="BodyText"/>
      </w:pPr>
      <w:r>
        <w:t xml:space="preserve">Количество подъездов –</w:t>
      </w:r>
      <w:r>
        <w:t xml:space="preserve"> </w:t>
      </w:r>
      <w:r>
        <w:rPr>
          <w:bCs/>
          <w:b/>
        </w:rPr>
        <w:t xml:space="preserve">1001</w:t>
      </w:r>
    </w:p>
    <w:p>
      <w:pPr>
        <w:pStyle w:val="BodyText"/>
      </w:pPr>
      <w:r>
        <w:t xml:space="preserve">Количество квартир –</w:t>
      </w:r>
      <w:r>
        <w:t xml:space="preserve"> </w:t>
      </w:r>
      <w:r>
        <w:rPr>
          <w:bCs/>
          <w:b/>
        </w:rPr>
        <w:t xml:space="preserve">52568</w:t>
      </w:r>
    </w:p>
    <w:p>
      <w:pPr>
        <w:pStyle w:val="BodyText"/>
      </w:pPr>
      <w:r>
        <w:t xml:space="preserve">Домов повышенной этажности –</w:t>
      </w:r>
      <w:r>
        <w:t xml:space="preserve"> </w:t>
      </w:r>
      <w:r>
        <w:rPr>
          <w:bCs/>
          <w:b/>
        </w:rPr>
        <w:t xml:space="preserve">157</w:t>
      </w:r>
      <w:r>
        <w:t xml:space="preserve">, из них газифицированных домов -</w:t>
      </w:r>
      <w:r>
        <w:t xml:space="preserve"> </w:t>
      </w:r>
      <w:r>
        <w:rPr>
          <w:bCs/>
          <w:b/>
        </w:rPr>
        <w:t xml:space="preserve">125.</w:t>
      </w:r>
    </w:p>
    <w:p>
      <w:pPr>
        <w:pStyle w:val="BodyText"/>
      </w:pPr>
      <w:r>
        <w:t xml:space="preserve">Количество ЖСК –</w:t>
      </w:r>
      <w:r>
        <w:t xml:space="preserve"> </w:t>
      </w:r>
      <w:r>
        <w:rPr>
          <w:bCs/>
          <w:b/>
        </w:rPr>
        <w:t xml:space="preserve">18</w:t>
      </w:r>
      <w:r>
        <w:t xml:space="preserve"> </w:t>
      </w:r>
      <w:r>
        <w:t xml:space="preserve">отдельно стоящих</w:t>
      </w:r>
    </w:p>
    <w:p>
      <w:pPr>
        <w:pStyle w:val="BodyText"/>
      </w:pPr>
      <w:r>
        <w:t xml:space="preserve">Кол-во управляющих компаний – 11</w:t>
      </w:r>
      <w:r>
        <w:rPr>
          <w:bCs/>
          <w:b/>
        </w:rPr>
        <w:t xml:space="preserve">:</w:t>
      </w:r>
    </w:p>
    <w:p>
      <w:pPr>
        <w:pStyle w:val="BodyText"/>
      </w:pPr>
      <w:r>
        <w:t xml:space="preserve">- ГБУ «Жилищник» - 188 МКД;</w:t>
      </w:r>
    </w:p>
    <w:p>
      <w:pPr>
        <w:pStyle w:val="BodyText"/>
      </w:pPr>
      <w:r>
        <w:t xml:space="preserve">- ООО «ПИК-КОМФОРТ» - 17 МКД;</w:t>
      </w:r>
    </w:p>
    <w:p>
      <w:pPr>
        <w:pStyle w:val="BodyText"/>
      </w:pPr>
      <w:r>
        <w:t xml:space="preserve">- ООО «Ремспецсервис-ЧН» - 2 МКД;</w:t>
      </w:r>
    </w:p>
    <w:p>
      <w:pPr>
        <w:pStyle w:val="BodyText"/>
      </w:pPr>
      <w:r>
        <w:t xml:space="preserve">- ЗАО «ЭК ТСЖ» - 1 МКД;</w:t>
      </w:r>
    </w:p>
    <w:p>
      <w:pPr>
        <w:pStyle w:val="BodyText"/>
      </w:pPr>
      <w:r>
        <w:t xml:space="preserve">- ЗАО «УК Продвижение» - 1 МКД;</w:t>
      </w:r>
    </w:p>
    <w:p>
      <w:pPr>
        <w:pStyle w:val="BodyText"/>
      </w:pPr>
      <w:r>
        <w:t xml:space="preserve">- ЗАО «УК Городская» - 2 МКД;</w:t>
      </w:r>
    </w:p>
    <w:p>
      <w:pPr>
        <w:pStyle w:val="BodyText"/>
      </w:pPr>
      <w:r>
        <w:t xml:space="preserve">- УК «ВК Комфорт» - 1 МКД;</w:t>
      </w:r>
    </w:p>
    <w:p>
      <w:pPr>
        <w:pStyle w:val="BodyText"/>
      </w:pPr>
      <w:r>
        <w:t xml:space="preserve">-ООО «УК –Столичник»- 1 МКД</w:t>
      </w:r>
    </w:p>
    <w:p>
      <w:pPr>
        <w:pStyle w:val="BodyText"/>
      </w:pPr>
      <w:r>
        <w:t xml:space="preserve">-ООО «УК АЭК Жилые кварталы»- 1 МКД</w:t>
      </w:r>
    </w:p>
    <w:p>
      <w:pPr>
        <w:pStyle w:val="BodyText"/>
      </w:pPr>
      <w:r>
        <w:t xml:space="preserve">-ООО «Спрут»-1 МКД</w:t>
      </w:r>
    </w:p>
    <w:p>
      <w:pPr>
        <w:pStyle w:val="BodyText"/>
      </w:pPr>
      <w:r>
        <w:t xml:space="preserve">-ООО «УК Меридиан»- 1МКД (общежитие В/ч)</w:t>
      </w:r>
    </w:p>
    <w:p>
      <w:pPr>
        <w:pStyle w:val="BodyText"/>
      </w:pPr>
      <w:r>
        <w:rPr>
          <w:bCs/>
          <w:b/>
        </w:rPr>
        <w:t xml:space="preserve">Отличительной особенностью района является:</w:t>
      </w:r>
    </w:p>
    <w:p>
      <w:pPr>
        <w:pStyle w:val="BodyText"/>
      </w:pPr>
      <w:r>
        <w:t xml:space="preserve">- территория жилой застройки</w:t>
      </w:r>
      <w:r>
        <w:t xml:space="preserve"> </w:t>
      </w:r>
      <w:r>
        <w:rPr>
          <w:bCs/>
          <w:b/>
        </w:rPr>
        <w:t xml:space="preserve">- 79,6 %</w:t>
      </w:r>
      <w:r>
        <w:t xml:space="preserve"> </w:t>
      </w:r>
      <w:r>
        <w:t xml:space="preserve">,</w:t>
      </w:r>
    </w:p>
    <w:p>
      <w:pPr>
        <w:pStyle w:val="BodyText"/>
      </w:pPr>
      <w:r>
        <w:t xml:space="preserve">- озеленённая территория (природоохранная зона) –</w:t>
      </w:r>
      <w:r>
        <w:t xml:space="preserve"> </w:t>
      </w:r>
      <w:r>
        <w:rPr>
          <w:bCs/>
          <w:b/>
        </w:rPr>
        <w:t xml:space="preserve">13,6 %</w:t>
      </w:r>
    </w:p>
    <w:p>
      <w:pPr>
        <w:pStyle w:val="BodyText"/>
      </w:pPr>
      <w:r>
        <w:t xml:space="preserve">- промышленная зона –</w:t>
      </w:r>
      <w:r>
        <w:t xml:space="preserve"> </w:t>
      </w:r>
      <w:r>
        <w:rPr>
          <w:bCs/>
          <w:b/>
        </w:rPr>
        <w:t xml:space="preserve">6,8%</w:t>
      </w:r>
    </w:p>
    <w:p>
      <w:pPr>
        <w:pStyle w:val="BodyText"/>
      </w:pPr>
      <w:r>
        <w:t xml:space="preserve">Имеется:</w:t>
      </w:r>
    </w:p>
    <w:p>
      <w:pPr>
        <w:pStyle w:val="BodyText"/>
      </w:pPr>
      <w:r>
        <w:t xml:space="preserve">- 23 улицы и проезда (15 сентября 2020 года проектируемый проезд был наименован улицей Маршала Батицкого, в честь Павла Фёдоровича Батицкого (1910–1984), советского военачальника, маршала Советского Союза, Героя Советского Союза);</w:t>
      </w:r>
    </w:p>
    <w:p>
      <w:pPr>
        <w:pStyle w:val="BodyText"/>
      </w:pPr>
      <w:r>
        <w:t xml:space="preserve">- 14 подземных переходов, из них 3- совмещены со станциями метро;</w:t>
      </w:r>
    </w:p>
    <w:p>
      <w:pPr>
        <w:pStyle w:val="BodyText"/>
      </w:pPr>
      <w:r>
        <w:t xml:space="preserve">-3 станции метро;</w:t>
      </w:r>
    </w:p>
    <w:p>
      <w:pPr>
        <w:pStyle w:val="BodyText"/>
      </w:pPr>
      <w:r>
        <w:t xml:space="preserve">-2 ж/д станции;</w:t>
      </w:r>
    </w:p>
    <w:p>
      <w:pPr>
        <w:pStyle w:val="BodyText"/>
      </w:pPr>
      <w:r>
        <w:t xml:space="preserve">-объекты духовного наследия – 4 храма.</w:t>
      </w:r>
    </w:p>
    <w:p>
      <w:pPr>
        <w:pStyle w:val="BodyText"/>
      </w:pPr>
      <w:r>
        <w:t xml:space="preserve">Основная застройка 70-е годы – 147 домов – 63,9%</w:t>
      </w:r>
    </w:p>
    <w:p>
      <w:pPr>
        <w:pStyle w:val="BodyText"/>
      </w:pPr>
      <w:r>
        <w:t xml:space="preserve">1959-1970 гг. постройки –</w:t>
      </w:r>
      <w:r>
        <w:t xml:space="preserve"> </w:t>
      </w:r>
      <w:r>
        <w:rPr>
          <w:bCs/>
          <w:b/>
        </w:rPr>
        <w:t xml:space="preserve">7</w:t>
      </w:r>
      <w:r>
        <w:t xml:space="preserve"> </w:t>
      </w:r>
      <w:r>
        <w:t xml:space="preserve">строений, износ – 30-40%,</w:t>
      </w:r>
    </w:p>
    <w:p>
      <w:pPr>
        <w:pStyle w:val="BodyText"/>
      </w:pPr>
      <w:r>
        <w:t xml:space="preserve">1971-1979 гг. постройки - 147 строений (68 %), износ –25-30%,</w:t>
      </w:r>
    </w:p>
    <w:p>
      <w:pPr>
        <w:pStyle w:val="BodyText"/>
      </w:pPr>
      <w:r>
        <w:t xml:space="preserve">1980-1989 гг. постройки - 2</w:t>
      </w:r>
      <w:r>
        <w:rPr>
          <w:bCs/>
          <w:b/>
        </w:rPr>
        <w:t xml:space="preserve">7</w:t>
      </w:r>
      <w:r>
        <w:t xml:space="preserve"> </w:t>
      </w:r>
      <w:r>
        <w:t xml:space="preserve">строений, износ-25-20%,</w:t>
      </w:r>
    </w:p>
    <w:p>
      <w:pPr>
        <w:pStyle w:val="BodyText"/>
      </w:pPr>
      <w:r>
        <w:t xml:space="preserve">1990-1999 гг. постройки - 11 строений, износ –8 -16%,</w:t>
      </w:r>
    </w:p>
    <w:p>
      <w:pPr>
        <w:pStyle w:val="BodyText"/>
      </w:pPr>
      <w:r>
        <w:t xml:space="preserve">2000-2021 гг. постройки - 40 строений, из них 16 домов (2000–2020 г.п.).</w:t>
      </w:r>
    </w:p>
    <w:p>
      <w:pPr>
        <w:pStyle w:val="BodyText"/>
      </w:pPr>
      <w:r>
        <w:rPr>
          <w:bCs/>
          <w:b/>
        </w:rPr>
        <w:t xml:space="preserve">Строительство</w:t>
      </w:r>
    </w:p>
    <w:p>
      <w:pPr>
        <w:pStyle w:val="BodyText"/>
      </w:pPr>
      <w:r>
        <w:t xml:space="preserve">Район развивается и в нём ведётся активное строительство.</w:t>
      </w:r>
    </w:p>
    <w:p>
      <w:pPr>
        <w:pStyle w:val="BodyText"/>
      </w:pPr>
      <w:r>
        <w:rPr>
          <w:bCs/>
          <w:b/>
        </w:rPr>
        <w:t xml:space="preserve">В 2021 году введен в эксплуатацию 1 объект:</w:t>
      </w:r>
    </w:p>
    <w:p>
      <w:pPr>
        <w:pStyle w:val="BodyText"/>
      </w:pPr>
      <w:r>
        <w:t xml:space="preserve">- объект торговли (ул. Дорожная, вл.13);</w:t>
      </w:r>
    </w:p>
    <w:p>
      <w:pPr>
        <w:pStyle w:val="BodyText"/>
      </w:pPr>
      <w:r>
        <w:rPr>
          <w:bCs/>
          <w:b/>
        </w:rPr>
        <w:t xml:space="preserve">В настоящее время осуществляется строительство 11 объектов, а именно:</w:t>
      </w:r>
    </w:p>
    <w:p>
      <w:pPr>
        <w:pStyle w:val="BodyText"/>
      </w:pPr>
      <w:r>
        <w:t xml:space="preserve">- строительство учебного корпуса со школой на 550 мест (Варшавское шоссе, вл.170 Е);</w:t>
      </w:r>
    </w:p>
    <w:p>
      <w:pPr>
        <w:pStyle w:val="BodyText"/>
      </w:pPr>
      <w:r>
        <w:t xml:space="preserve">- строительство Юго-Восточной хорды (улично-дорожная сеть);</w:t>
      </w:r>
    </w:p>
    <w:p>
      <w:pPr>
        <w:pStyle w:val="BodyText"/>
      </w:pPr>
      <w:r>
        <w:t xml:space="preserve">- второй вестибюль ст.м. «Лесопарковая»;</w:t>
      </w:r>
    </w:p>
    <w:p>
      <w:pPr>
        <w:pStyle w:val="BodyText"/>
      </w:pPr>
      <w:r>
        <w:t xml:space="preserve">- строительство 8 многоквартирных домов по адресу: Варшавское шоссе, вл.170Е (ЖК «Зеленая вертикаль).</w:t>
      </w:r>
    </w:p>
    <w:p>
      <w:pPr>
        <w:pStyle w:val="BodyText"/>
      </w:pPr>
      <w:r>
        <w:t xml:space="preserve">В рамках реализации Адресной инвестиционной программы города Москвы на 2020-2023 года, утвержденной постановлением Правительства Москвы от 03.11.2020 № 1871-ПП по адресу: ул. Дорожная, вл. 13А запланировано строительство административного здания для размещения отдела МВД России, в связи, с чем в 2021 г. металлические боксы в количестве 185 ед., расположенные на автостоянке «МООА «Юг» были демонтированы в полном объеме.</w:t>
      </w:r>
    </w:p>
    <w:p>
      <w:pPr>
        <w:pStyle w:val="BodyText"/>
      </w:pPr>
      <w:r>
        <w:t xml:space="preserve">«Государственным заказчиком» указанных работ является Департамент строительства города Москвы.</w:t>
      </w:r>
    </w:p>
    <w:p>
      <w:pPr>
        <w:pStyle w:val="BodyText"/>
      </w:pPr>
      <w:r>
        <w:t xml:space="preserve">В соответствии с постановлением Правительства Москвы от 09.03.2011 № 63-ПП «Об утверждении Положения о порядке осуществления денежной компенсации владельцам сносимых индивидуальных гаражей при освобождении территории города Москвы», а так же на основании распоряжения префектуры ЮАО от 20.01.2021 г. № 01-10-09 (в редакции от 07.06.2021 г.) «Об утверждении списка владельцев гаражных боксов автостоянки МООА «Юг», расположенной по адресу: ул. Дорожная, вл. 13А» всем владельцам гаражных боксов была выплачена денежная компенсация в размере 175 000 руб. в соответствии с Приказом Департамента экономической политики и развития города Москвы от 29.01.2020 года № 10-ПР «О внесении изменений в приказ от 11.08.2017 № 164-ПР «Об утверждении методики определения денежной компенсации в связи со сносом индивидуального гаража».</w:t>
      </w:r>
    </w:p>
    <w:p>
      <w:pPr>
        <w:pStyle w:val="BodyText"/>
      </w:pPr>
      <w:r>
        <w:rPr>
          <w:bCs/>
          <w:b/>
        </w:rPr>
        <w:t xml:space="preserve">Общественные обсуждения</w:t>
      </w:r>
    </w:p>
    <w:p>
      <w:pPr>
        <w:pStyle w:val="BodyText"/>
      </w:pPr>
      <w:r>
        <w:rPr>
          <w:bCs/>
          <w:b/>
        </w:rPr>
        <w:t xml:space="preserve">В 2021 году проведено 9 общественных обсуждений на портале «Активный гражданин»:</w:t>
      </w:r>
    </w:p>
    <w:p>
      <w:pPr>
        <w:pStyle w:val="BodyText"/>
      </w:pPr>
      <w:r>
        <w:t xml:space="preserve">- Проект внесения изменений в правила землепользования и застройки города Москвы в отношении территории по адресу: ЮАО, Чертаново Южное, ш. Варшавское, д. 143, корп. 5а</w:t>
      </w:r>
    </w:p>
    <w:p>
      <w:pPr>
        <w:pStyle w:val="BodyText"/>
      </w:pPr>
      <w:r>
        <w:t xml:space="preserve">- Проект внесения изменений в правила землепользования и застройки города Москвы в отношении территории по адресу: ЮАО, Чертаново Южное, ул Кировоградская, д 42</w:t>
      </w:r>
    </w:p>
    <w:p>
      <w:pPr>
        <w:pStyle w:val="BodyText"/>
      </w:pPr>
      <w:r>
        <w:t xml:space="preserve">- Проект внесения изменений в правила землепользования и застройки города Москвы в отношении территории по адресу: ЮАО, Чертаново Южное, ш. Варшавское, вл. 141 (кад. № 77:05:0008006:35)</w:t>
      </w:r>
    </w:p>
    <w:p>
      <w:pPr>
        <w:pStyle w:val="BodyText"/>
      </w:pPr>
      <w:r>
        <w:t xml:space="preserve">- Проект планировки территории, ограниченной улицей Газопровод, проектируемым проездом 4578, улицей Кирпичные Выемки, Варшавским шоссе, проектируемым проездом 4579, Дорожной улицей, МКАД, Курским направлением МЖД</w:t>
      </w:r>
    </w:p>
    <w:p>
      <w:pPr>
        <w:pStyle w:val="BodyText"/>
      </w:pPr>
      <w:r>
        <w:t xml:space="preserve">- Проект внесения изменений в правила землепользования и застройки города Москвы в отношении территории по адресу: проект планировки территории, ограниченной улицей Газопровод, проектируемым проездом 4578, улицей Кирпичные Выемки, Варшавским шоссе, проектируемым проездом 4579, Дорожной улицей, МКАД, Курским направлением МЖД</w:t>
      </w:r>
    </w:p>
    <w:p>
      <w:pPr>
        <w:pStyle w:val="BodyText"/>
      </w:pPr>
      <w:r>
        <w:t xml:space="preserve">- Корректировка проекта межевания территории части квартала, ограниченного 3-м Дорожным проездом, улицей Дорожная, границей проекта межевания, Варшавским шоссе</w:t>
      </w:r>
    </w:p>
    <w:p>
      <w:pPr>
        <w:pStyle w:val="BodyText"/>
      </w:pPr>
      <w:r>
        <w:t xml:space="preserve">- Проект внесения изменений в правила землепользования и застройки города Москвы в отношении территории по адресу: ЮАО, Чертаново Южное, ул. Дорожная, уч. влд. 9, стр. 1 (кад. № 77:05:0008002:41)</w:t>
      </w:r>
    </w:p>
    <w:p>
      <w:pPr>
        <w:pStyle w:val="BodyText"/>
      </w:pPr>
      <w:r>
        <w:t xml:space="preserve">- Проект планировки территории линейного объекта - трамвайная линия от Чертановской улицы до станции МЦД-2 "Покровское"</w:t>
      </w:r>
    </w:p>
    <w:p>
      <w:pPr>
        <w:pStyle w:val="BodyText"/>
      </w:pPr>
      <w:r>
        <w:t xml:space="preserve">- Проект внесения изменений в правила землепользования и застройки города Москвы в отношении территории по адресу: ЮАО, Чертаново Южное, ш. Варшавское, уч. Владение 141/34 (кад. № 77:05:0008005:83)</w:t>
      </w:r>
    </w:p>
    <w:p>
      <w:pPr>
        <w:pStyle w:val="BodyText"/>
      </w:pPr>
      <w:r>
        <w:t xml:space="preserve">По всем проектам заключение положительное.</w:t>
      </w:r>
    </w:p>
    <w:p>
      <w:pPr>
        <w:pStyle w:val="BodyText"/>
      </w:pPr>
      <w:r>
        <w:rPr>
          <w:bCs/>
          <w:b/>
        </w:rPr>
        <w:t xml:space="preserve">Реновация</w:t>
      </w:r>
    </w:p>
    <w:p>
      <w:pPr>
        <w:pStyle w:val="BodyText"/>
      </w:pPr>
      <w:r>
        <w:t xml:space="preserve">Программа реновации жилья в Москве - эта программа правительства Москвы, направленная на расселение и снос ветхого малоэтажного жилого фонда, построенного в 1957—1968 годах, и новое строительство на освободившейся территории. Программа рассчитана на 15 лет.</w:t>
      </w:r>
    </w:p>
    <w:p>
      <w:pPr>
        <w:pStyle w:val="BodyText"/>
      </w:pPr>
      <w:r>
        <w:t xml:space="preserve">В период с 15 мая по 15 июня 2017 года мэрия провела голосование за включение домов из предварительного списка в программу реновации среди собственников и нанимателей квартир. Горожане могли отдать свой голос через приложение «Активный гражданин», центр государственных услуг «Мои документы» или на собраниях собственников, решения которых имели приоритет над иными способами волеизъявления. Личность участников голосования подтверждалась по номерам СНИЛС и финансово-лицевого счёта квартиры, право собственности или пользования — выпиской из ЕГРН или договором найма. Для включения дома в программу требовалось собрать ⅔ голосов «за», для исключения - ⅓ плюс один голос «против», голоса тех, кто отказался от участия в голосовании, пропорционально распределялись среди сторонников и противников участия в программе.</w:t>
      </w:r>
    </w:p>
    <w:p>
      <w:pPr>
        <w:pStyle w:val="BodyText"/>
      </w:pPr>
      <w:r>
        <w:t xml:space="preserve">В итоге голосования было включено 7 домов («несносимая серия):</w:t>
      </w:r>
    </w:p>
    <w:p>
      <w:pPr>
        <w:pStyle w:val="BodyText"/>
      </w:pPr>
      <w:r>
        <w:t xml:space="preserve">ул. Газопровод, д.7, к.1 (проголосовали ЗА 98%)</w:t>
      </w:r>
    </w:p>
    <w:p>
      <w:pPr>
        <w:pStyle w:val="BodyText"/>
      </w:pPr>
      <w:r>
        <w:t xml:space="preserve">ул. Газопровод, д.7, к.2 (проголосовали ЗА- 72%)</w:t>
      </w:r>
    </w:p>
    <w:p>
      <w:pPr>
        <w:pStyle w:val="BodyText"/>
      </w:pPr>
      <w:r>
        <w:t xml:space="preserve">Варшавское шоссе, д.145, к.3 (проголосовали ЗА- 95%)</w:t>
      </w:r>
    </w:p>
    <w:p>
      <w:pPr>
        <w:pStyle w:val="BodyText"/>
      </w:pPr>
      <w:r>
        <w:t xml:space="preserve">Варшавское шоссе, д.145, к.4 (проголосовали ЗА- 97%)</w:t>
      </w:r>
    </w:p>
    <w:p>
      <w:pPr>
        <w:pStyle w:val="BodyText"/>
      </w:pPr>
      <w:r>
        <w:t xml:space="preserve">Варшавское шоссе, д.143 В, к. А (проголосовали ЗА- 100%)</w:t>
      </w:r>
    </w:p>
    <w:p>
      <w:pPr>
        <w:pStyle w:val="BodyText"/>
      </w:pPr>
      <w:r>
        <w:t xml:space="preserve">ул. Газопровод, д.6 Г,к.1 (проголосовали ЗА- 100%)</w:t>
      </w:r>
    </w:p>
    <w:p>
      <w:pPr>
        <w:pStyle w:val="BodyText"/>
      </w:pPr>
      <w:r>
        <w:t xml:space="preserve">ул. Газопровод, д.6 Г, к.3 (проголосовали ЗА- 100%)</w:t>
      </w:r>
    </w:p>
    <w:p>
      <w:pPr>
        <w:pStyle w:val="BodyText"/>
      </w:pPr>
      <w:r>
        <w:rPr>
          <w:bCs/>
          <w:b/>
        </w:rPr>
        <w:t xml:space="preserve">Жилая площадь – 9,845,9 кв.м.</w:t>
      </w:r>
    </w:p>
    <w:p>
      <w:pPr>
        <w:pStyle w:val="BodyText"/>
      </w:pPr>
      <w:r>
        <w:t xml:space="preserve">В июле 2017 г. собственники жилых домов ул. Газопровод, д.9, к.1, к.2 инициировали общие собрания собственников, на котором были проведены голосования.</w:t>
      </w:r>
    </w:p>
    <w:p>
      <w:pPr>
        <w:pStyle w:val="BodyText"/>
      </w:pPr>
      <w:r>
        <w:t xml:space="preserve">За включение данных домов в программу реновации жилья в Москве. В результате, данные дома были включены в программу реновации:</w:t>
      </w:r>
    </w:p>
    <w:p>
      <w:pPr>
        <w:pStyle w:val="BodyText"/>
      </w:pPr>
      <w:r>
        <w:t xml:space="preserve">- ул. Газопровод, д.9, к.1 (по результатам общего собрания собственников помещений)</w:t>
      </w:r>
    </w:p>
    <w:p>
      <w:pPr>
        <w:pStyle w:val="BodyText"/>
      </w:pPr>
      <w:r>
        <w:t xml:space="preserve">- ул. Газопровод, д.9, к.2 (по результатам общего собрания собственников помещений)</w:t>
      </w:r>
    </w:p>
    <w:p>
      <w:pPr>
        <w:pStyle w:val="BodyText"/>
      </w:pPr>
      <w:r>
        <w:rPr>
          <w:bCs/>
          <w:b/>
        </w:rPr>
        <w:t xml:space="preserve">Жилая площадь – 7,584,6 кв.м.</w:t>
      </w:r>
    </w:p>
    <w:p>
      <w:pPr>
        <w:pStyle w:val="BodyText"/>
      </w:pPr>
      <w:r>
        <w:t xml:space="preserve">С 1 августа 2017 года вступило в силу постановление Правительства Москвы № 497-ПП «О программе реновации жилищного фонда в городе Москве».</w:t>
      </w:r>
    </w:p>
    <w:p>
      <w:pPr>
        <w:pStyle w:val="BodyText"/>
      </w:pPr>
      <w:r>
        <w:t xml:space="preserve">Данным постановлением утвержден перечень многоквартирных домов первого периода индустриального домостроения, аналогичных им по характеристикам конструктивных элементов многоквартирных домов, в отношении которых осуществляется реновация.</w:t>
      </w:r>
    </w:p>
    <w:p>
      <w:pPr>
        <w:pStyle w:val="BodyText"/>
      </w:pPr>
      <w:r>
        <w:t xml:space="preserve">В перечень сноса включено 9 домов района Чертаново Южное.</w:t>
      </w:r>
    </w:p>
    <w:p>
      <w:pPr>
        <w:pStyle w:val="BodyText"/>
      </w:pPr>
      <w:r>
        <w:t xml:space="preserve">Для переселения жителей сносимых домов, вошедших в программу реновации</w:t>
      </w:r>
      <w:r>
        <w:t xml:space="preserve"> </w:t>
      </w:r>
      <w:r>
        <w:rPr>
          <w:bCs/>
          <w:b/>
        </w:rPr>
        <w:t xml:space="preserve">29 декабря 2020 г.</w:t>
      </w:r>
      <w:r>
        <w:t xml:space="preserve"> </w:t>
      </w:r>
      <w:r>
        <w:t xml:space="preserve">введен в эксплуатацию многоквартирный дом по адресу: Варшавское шоссе, д.139.</w:t>
      </w:r>
    </w:p>
    <w:p>
      <w:pPr>
        <w:pStyle w:val="BodyText"/>
      </w:pPr>
      <w:r>
        <w:rPr>
          <w:bCs/>
          <w:b/>
        </w:rPr>
        <w:t xml:space="preserve">Жилая площадь – 19,555 кв.м.</w:t>
      </w:r>
    </w:p>
    <w:p>
      <w:pPr>
        <w:pStyle w:val="BodyText"/>
      </w:pPr>
      <w:r>
        <w:t xml:space="preserve">В настоящее время многоквартирный дом заселен на 97% (217 кв. из 224 кв.). Снос 7-ми отселенных многоквартирных домов запланировано произвести до 2024г.</w:t>
      </w:r>
    </w:p>
    <w:p>
      <w:pPr>
        <w:pStyle w:val="BodyText"/>
      </w:pPr>
      <w:r>
        <w:rPr>
          <w:bCs/>
          <w:b/>
        </w:rPr>
        <w:t xml:space="preserve">В 2021 году на территории района Чертаново Южное проведено масштабное благоустройство.</w:t>
      </w:r>
    </w:p>
    <w:p>
      <w:pPr>
        <w:pStyle w:val="BodyText"/>
      </w:pPr>
      <w:r>
        <w:t xml:space="preserve">Благоустроено</w:t>
      </w:r>
      <w:r>
        <w:t xml:space="preserve"> </w:t>
      </w:r>
      <w:r>
        <w:rPr>
          <w:bCs/>
          <w:b/>
        </w:rPr>
        <w:t xml:space="preserve">46 дворовых территорий</w:t>
      </w:r>
      <w:r>
        <w:t xml:space="preserve"> </w:t>
      </w:r>
      <w:r>
        <w:t xml:space="preserve">за счет средств стимулирования управ районов 80 % и 20% на сумму: 86 378 940,91 за счет средств дополнительного финансирования на сумму: 71 234 560,20; благоустройство дворовых территорий по программе Развитие городской среды на сумму: 44 469 659,20; благоустройство детского сада (ГБОУ школа № 657) за счет средств бюджета г. Москвы на сумму 25 646 469,90 руб.</w:t>
      </w:r>
    </w:p>
    <w:p>
      <w:pPr>
        <w:pStyle w:val="BodyText"/>
      </w:pPr>
      <w:r>
        <w:rPr>
          <w:bCs/>
          <w:b/>
        </w:rPr>
        <w:t xml:space="preserve">При благоустройстве дворовых территорий были выполнены следующие виды работ:</w:t>
      </w:r>
    </w:p>
    <w:p>
      <w:pPr>
        <w:pStyle w:val="BodyText"/>
      </w:pPr>
      <w:r>
        <w:t xml:space="preserve">-установка / ремонт бортового камня -21 230 пог.м.</w:t>
      </w:r>
    </w:p>
    <w:p>
      <w:pPr>
        <w:pStyle w:val="BodyText"/>
      </w:pPr>
      <w:r>
        <w:t xml:space="preserve">-устройство / ремонт пешеходного тротуара - 9 459,3 кв.м.</w:t>
      </w:r>
    </w:p>
    <w:p>
      <w:pPr>
        <w:pStyle w:val="BodyText"/>
      </w:pPr>
      <w:r>
        <w:t xml:space="preserve">-ремонт асфальтовых покрытий - 63 332,45 кв.м.</w:t>
      </w:r>
    </w:p>
    <w:p>
      <w:pPr>
        <w:pStyle w:val="BodyText"/>
      </w:pPr>
      <w:r>
        <w:t xml:space="preserve">-установка / ремонт садового камня - 3 543,2 кв.м</w:t>
      </w:r>
    </w:p>
    <w:p>
      <w:pPr>
        <w:pStyle w:val="BodyText"/>
      </w:pPr>
      <w:r>
        <w:t xml:space="preserve">-ремонт газона (РУЛОННЫЙ) - 68 221,10 кв.м.</w:t>
      </w:r>
    </w:p>
    <w:p>
      <w:pPr>
        <w:pStyle w:val="BodyText"/>
      </w:pPr>
      <w:r>
        <w:t xml:space="preserve">-установка нового ограждения - 2 174, 44 пог.м.</w:t>
      </w:r>
    </w:p>
    <w:p>
      <w:pPr>
        <w:pStyle w:val="BodyText"/>
      </w:pPr>
      <w:r>
        <w:t xml:space="preserve">-установка противопарковочных столбиков - 260 шт.</w:t>
      </w:r>
    </w:p>
    <w:p>
      <w:pPr>
        <w:pStyle w:val="BodyText"/>
      </w:pPr>
      <w:r>
        <w:t xml:space="preserve">-ремонт лестницы / подпорной стенки - 24 шт.</w:t>
      </w:r>
    </w:p>
    <w:p>
      <w:pPr>
        <w:pStyle w:val="BodyText"/>
      </w:pPr>
      <w:r>
        <w:t xml:space="preserve">-устройство / ремонт спортивной площадки (коробка) - 6 шт.</w:t>
      </w:r>
    </w:p>
    <w:p>
      <w:pPr>
        <w:pStyle w:val="BodyText"/>
      </w:pPr>
      <w:r>
        <w:t xml:space="preserve">-устройство / ремонт тренажерной площадки (с установкой тренажеров) - 11шт.</w:t>
      </w:r>
    </w:p>
    <w:p>
      <w:pPr>
        <w:pStyle w:val="BodyText"/>
      </w:pPr>
      <w:r>
        <w:t xml:space="preserve">-установка МАФ на детской площадке - 420 шт.</w:t>
      </w:r>
    </w:p>
    <w:p>
      <w:pPr>
        <w:pStyle w:val="BodyText"/>
      </w:pPr>
      <w:r>
        <w:t xml:space="preserve">-устройство синтетического покрытия на детской площадке с устройством основания и установкой садового бортового камня - 8 234,3 кв.м.</w:t>
      </w:r>
    </w:p>
    <w:p>
      <w:pPr>
        <w:pStyle w:val="BodyText"/>
      </w:pPr>
      <w:r>
        <w:t xml:space="preserve">-установка лавочек - 144 шт.</w:t>
      </w:r>
    </w:p>
    <w:p>
      <w:pPr>
        <w:pStyle w:val="BodyText"/>
      </w:pPr>
      <w:r>
        <w:t xml:space="preserve">-установка урн -159 шт.</w:t>
      </w:r>
    </w:p>
    <w:p>
      <w:pPr>
        <w:pStyle w:val="BodyText"/>
      </w:pPr>
      <w:r>
        <w:t xml:space="preserve">-озеленение (посадка деревьев, кустарников): деревьев: 182 шт. (липа, клен) кустарников -1218 шт.</w:t>
      </w:r>
    </w:p>
    <w:p>
      <w:pPr>
        <w:pStyle w:val="BodyText"/>
      </w:pPr>
      <w:r>
        <w:t xml:space="preserve">По результатам голосования на портале «Активный гражданин», жителями было принято решение выполнить работы по благоустройству дворовой территории за счет средств стимулирования управ районов по адресу:</w:t>
      </w:r>
      <w:r>
        <w:t xml:space="preserve"> </w:t>
      </w:r>
      <w:r>
        <w:rPr>
          <w:bCs/>
          <w:b/>
        </w:rPr>
        <w:t xml:space="preserve">Чертановская ул., д. 52 корп.2</w:t>
      </w:r>
    </w:p>
    <w:p>
      <w:pPr>
        <w:pStyle w:val="BodyText"/>
      </w:pPr>
      <w:r>
        <w:t xml:space="preserve">А так же в районе Чертаново Южное выполнен ремонт 14 межквартальных проездов на общую сумму: 42 млн. руб.</w:t>
      </w:r>
    </w:p>
    <w:p>
      <w:pPr>
        <w:pStyle w:val="BodyText"/>
      </w:pPr>
      <w:r>
        <w:t xml:space="preserve">Выполнены работы по понижению и ремонту газонов по 3 адресам:</w:t>
      </w:r>
    </w:p>
    <w:p>
      <w:pPr>
        <w:pStyle w:val="BodyText"/>
      </w:pPr>
      <w:r>
        <w:t xml:space="preserve">- Чертановская ул., д. 56 корп.1,2,</w:t>
      </w:r>
    </w:p>
    <w:p>
      <w:pPr>
        <w:pStyle w:val="BodyText"/>
      </w:pPr>
      <w:r>
        <w:t xml:space="preserve">- Чертановская ул., д.50 корп.1,2;</w:t>
      </w:r>
    </w:p>
    <w:p>
      <w:pPr>
        <w:pStyle w:val="BodyText"/>
      </w:pPr>
      <w:r>
        <w:t xml:space="preserve">- Чертановская ул., д. 52 корп.2</w:t>
      </w:r>
    </w:p>
    <w:p>
      <w:pPr>
        <w:pStyle w:val="BodyText"/>
      </w:pPr>
      <w:r>
        <w:t xml:space="preserve">на общую площадь- 14 445,60 кв.м.</w:t>
      </w:r>
    </w:p>
    <w:p>
      <w:pPr>
        <w:pStyle w:val="BodyText"/>
      </w:pPr>
      <w:r>
        <w:rPr>
          <w:bCs/>
          <w:b/>
        </w:rPr>
        <w:t xml:space="preserve">на общую сумму: 8 999 981,66 руб.</w:t>
      </w:r>
    </w:p>
    <w:p>
      <w:pPr>
        <w:pStyle w:val="BodyText"/>
      </w:pPr>
      <w:r>
        <w:rPr>
          <w:bCs/>
          <w:b/>
        </w:rPr>
        <w:t xml:space="preserve">Выполнены работы по благоустройству образовательного дошкольного учреждения ГБОУ «Школа № 657»,по адресу:</w:t>
      </w:r>
      <w:r>
        <w:t xml:space="preserve"> </w:t>
      </w:r>
      <w:r>
        <w:t xml:space="preserve">ул. Подольских Курсантов, д. 8 А.</w:t>
      </w:r>
    </w:p>
    <w:p>
      <w:pPr>
        <w:pStyle w:val="BodyText"/>
      </w:pPr>
      <w:r>
        <w:rPr>
          <w:bCs/>
          <w:b/>
        </w:rPr>
        <w:t xml:space="preserve">Виды работ:</w:t>
      </w:r>
    </w:p>
    <w:p>
      <w:pPr>
        <w:pStyle w:val="BodyText"/>
      </w:pPr>
      <w:r>
        <w:t xml:space="preserve">- ремонт асфальтовых покрытий</w:t>
      </w:r>
    </w:p>
    <w:p>
      <w:pPr>
        <w:pStyle w:val="BodyText"/>
      </w:pPr>
      <w:r>
        <w:t xml:space="preserve">- ремонт пешеходного тротуара</w:t>
      </w:r>
    </w:p>
    <w:p>
      <w:pPr>
        <w:pStyle w:val="BodyText"/>
      </w:pPr>
      <w:r>
        <w:t xml:space="preserve">- установка/замена бортового камня</w:t>
      </w:r>
    </w:p>
    <w:p>
      <w:pPr>
        <w:pStyle w:val="BodyText"/>
      </w:pPr>
      <w:r>
        <w:t xml:space="preserve">- устройство / ремонт тротуарной плитки</w:t>
      </w:r>
    </w:p>
    <w:p>
      <w:pPr>
        <w:pStyle w:val="BodyText"/>
      </w:pPr>
      <w:r>
        <w:t xml:space="preserve">- устройство / ремонт веранд</w:t>
      </w:r>
    </w:p>
    <w:p>
      <w:pPr>
        <w:pStyle w:val="BodyText"/>
      </w:pPr>
      <w:r>
        <w:t xml:space="preserve">- ремонт контейнерной площадки</w:t>
      </w:r>
    </w:p>
    <w:p>
      <w:pPr>
        <w:pStyle w:val="BodyText"/>
      </w:pPr>
      <w:r>
        <w:t xml:space="preserve">- ремонт спортивных площадок</w:t>
      </w:r>
    </w:p>
    <w:p>
      <w:pPr>
        <w:pStyle w:val="BodyText"/>
      </w:pPr>
      <w:r>
        <w:t xml:space="preserve">- установка МАФ</w:t>
      </w:r>
    </w:p>
    <w:p>
      <w:pPr>
        <w:pStyle w:val="BodyText"/>
      </w:pPr>
      <w:r>
        <w:t xml:space="preserve">- установка урн, лавочек</w:t>
      </w:r>
    </w:p>
    <w:p>
      <w:pPr>
        <w:pStyle w:val="BodyText"/>
      </w:pPr>
      <w:r>
        <w:t xml:space="preserve">- ремонт газона (рулонный)</w:t>
      </w:r>
    </w:p>
    <w:p>
      <w:pPr>
        <w:pStyle w:val="BodyText"/>
      </w:pPr>
      <w:r>
        <w:t xml:space="preserve">- устройство синтетического покрытия</w:t>
      </w:r>
    </w:p>
    <w:p>
      <w:pPr>
        <w:pStyle w:val="BodyText"/>
      </w:pPr>
      <w:r>
        <w:t xml:space="preserve">Данные работы были выполнены на общую сумму 25 646 469,90 руб.</w:t>
      </w:r>
    </w:p>
    <w:p>
      <w:pPr>
        <w:pStyle w:val="BodyText"/>
      </w:pPr>
      <w:r>
        <w:rPr>
          <w:bCs/>
          <w:b/>
        </w:rPr>
        <w:t xml:space="preserve">Отчет об использовании средств, полученных от доходов от взимания платы за размещение транспортных средств на парковочных местах платных городских парковок выделенных в соответствии с постановлением Правительства Москвы от 26.12.2012.</w:t>
      </w:r>
    </w:p>
    <w:p>
      <w:pPr>
        <w:pStyle w:val="BodyText"/>
      </w:pPr>
      <w:r>
        <w:t xml:space="preserve">Выполнены работы по установке искусственных дорожных неровностей (8 шт.), установка дорожных знаков (101 шт.), устройства пешеходных переходов (12 шт.)</w:t>
      </w:r>
    </w:p>
    <w:p>
      <w:pPr>
        <w:pStyle w:val="BodyText"/>
      </w:pPr>
      <w:r>
        <w:t xml:space="preserve">Данные работы были выполнены на общую сумму 821 894,24 руб.</w:t>
      </w:r>
    </w:p>
    <w:p>
      <w:pPr>
        <w:pStyle w:val="BodyText"/>
      </w:pPr>
      <w:r>
        <w:rPr>
          <w:bCs/>
          <w:b/>
        </w:rPr>
        <w:t xml:space="preserve">В 2021 году на территории района Чертаново Южное выполнены работы по ямочному ремонту 11 640,52 кв. м., истрачено 1335 тонн песчаной горячей смеси и 156,4 тонн литой асфальтобетонной смеси.</w:t>
      </w:r>
    </w:p>
    <w:p>
      <w:pPr>
        <w:pStyle w:val="BodyText"/>
      </w:pPr>
      <w:r>
        <w:t xml:space="preserve">На общую сумму 5 461 311 рублей.</w:t>
      </w:r>
    </w:p>
    <w:p>
      <w:pPr>
        <w:pStyle w:val="BodyText"/>
      </w:pPr>
      <w:r>
        <w:t xml:space="preserve">В 2021 году на территории района Чертаново Южное были выполнены работы по благоустройству на общую сумму –283 685 106,14 руб.</w:t>
      </w:r>
    </w:p>
    <w:p>
      <w:pPr>
        <w:pStyle w:val="BodyText"/>
      </w:pPr>
      <w:r>
        <w:t xml:space="preserve">В 2021 году на территории района Чертаново Южное силами ГБУ «Автомобильные дороги» города Москвы было отремонтировано две улицы:</w:t>
      </w:r>
    </w:p>
    <w:p>
      <w:pPr>
        <w:pStyle w:val="BodyText"/>
      </w:pPr>
      <w:r>
        <w:t xml:space="preserve">1. ул. Россошанская.</w:t>
      </w:r>
    </w:p>
    <w:p>
      <w:pPr>
        <w:pStyle w:val="BodyText"/>
      </w:pPr>
      <w:r>
        <w:t xml:space="preserve">2. ул. Кирпичные выемки.</w:t>
      </w:r>
    </w:p>
    <w:p>
      <w:pPr>
        <w:pStyle w:val="BodyText"/>
      </w:pPr>
      <w:r>
        <w:rPr>
          <w:bCs/>
          <w:b/>
        </w:rPr>
        <w:t xml:space="preserve">В 2021 году по инициативе общественных советников главы управы района Чертаново Южное были завершены работы по строительству Памятного знака, посвященного подвигу Курсантов Подольских училищ во время ВОВ по адресу: ул. Подольских Курсантов, д.12, корп. 1 на сумму 11 млн.руб.</w:t>
      </w:r>
    </w:p>
    <w:p>
      <w:pPr>
        <w:pStyle w:val="BodyText"/>
      </w:pPr>
      <w:r>
        <w:rPr>
          <w:bCs/>
          <w:b/>
        </w:rPr>
        <w:t xml:space="preserve">Озеленение</w:t>
      </w:r>
    </w:p>
    <w:p>
      <w:pPr>
        <w:pStyle w:val="BodyText"/>
      </w:pPr>
      <w:r>
        <w:t xml:space="preserve">В рамках благоустройства территории района Чертаново Южное в 2021 году силами ГБУ «Жилищник района Чертаново Южное» произведена посадка деревьев: 182 шт. (липа, клен) кустарников: 1218 шт. (кизильник блестящий) на 17 дворовых территориях.</w:t>
      </w:r>
    </w:p>
    <w:p>
      <w:pPr>
        <w:pStyle w:val="BodyText"/>
      </w:pPr>
      <w:r>
        <w:t xml:space="preserve">В 2021 году выполнены работы по цветочному оформлению района Чертаново Южное (клумбы) на 23 адресах.</w:t>
      </w:r>
    </w:p>
    <w:p>
      <w:pPr>
        <w:pStyle w:val="BodyText"/>
      </w:pPr>
      <w:r>
        <w:t xml:space="preserve">А так же установка районных стелл по 3 адресам: ул. Подольских Курсантов д.14, к.1, ул. Кировоградская, д. 38, к. 1, ул. Чертановская, д. 50, к.1.</w:t>
      </w:r>
    </w:p>
    <w:p>
      <w:pPr>
        <w:pStyle w:val="BodyText"/>
      </w:pPr>
      <w:r>
        <w:rPr>
          <w:bCs/>
          <w:b/>
        </w:rPr>
        <w:t xml:space="preserve">Капитальный ремонт МКД</w:t>
      </w:r>
    </w:p>
    <w:p>
      <w:pPr>
        <w:pStyle w:val="BodyText"/>
      </w:pPr>
      <w:hyperlink r:id="rId20">
        <w:r>
          <w:rPr>
            <w:rStyle w:val="Hyperlink"/>
          </w:rPr>
          <w:t xml:space="preserve">Постановлением Правительства Москвы</w:t>
        </w:r>
      </w:hyperlink>
      <w:r>
        <w:t xml:space="preserve"> </w:t>
      </w:r>
      <w:hyperlink r:id="rId20">
        <w:r>
          <w:rPr>
            <w:rStyle w:val="Hyperlink"/>
          </w:rPr>
          <w:t xml:space="preserve">№</w:t>
        </w:r>
        <w:r>
          <w:rPr>
            <w:rStyle w:val="Hyperlink"/>
          </w:rPr>
          <w:t xml:space="preserve"> </w:t>
        </w:r>
        <w:r>
          <w:rPr>
            <w:rStyle w:val="Hyperlink"/>
            <w:bCs/>
            <w:b/>
          </w:rPr>
          <w:t xml:space="preserve">832-ПП от 29.12.2014</w:t>
        </w:r>
        <w:r>
          <w:rPr>
            <w:rStyle w:val="Hyperlink"/>
          </w:rPr>
          <w:t xml:space="preserve"> </w:t>
        </w:r>
        <w:r>
          <w:rPr>
            <w:rStyle w:val="Hyperlink"/>
          </w:rPr>
          <w:t xml:space="preserve">"О региональной программе капитального ремонта общего имущества в многоквартирных домах на территории города Москвы"</w:t>
        </w:r>
      </w:hyperlink>
      <w:r>
        <w:t xml:space="preserve"> </w:t>
      </w:r>
      <w:r>
        <w:t xml:space="preserve">утверждена</w:t>
      </w:r>
      <w:r>
        <w:t xml:space="preserve"> </w:t>
      </w:r>
      <w:hyperlink r:id="rId21">
        <w:r>
          <w:rPr>
            <w:rStyle w:val="Hyperlink"/>
          </w:rPr>
          <w:t xml:space="preserve">Региональная программа капитального ремонта общего имущества в многоквартирных домах на территории города Москвы на период 2015-2044 годов.</w:t>
        </w:r>
      </w:hyperlink>
    </w:p>
    <w:p>
      <w:pPr>
        <w:pStyle w:val="BodyText"/>
      </w:pPr>
      <w:r>
        <w:t xml:space="preserve">Фондом капитального ремонта города Москвы в</w:t>
      </w:r>
      <w:r>
        <w:t xml:space="preserve"> </w:t>
      </w:r>
      <w:r>
        <w:rPr>
          <w:bCs/>
          <w:b/>
        </w:rPr>
        <w:t xml:space="preserve">2021</w:t>
      </w:r>
      <w:r>
        <w:t xml:space="preserve"> </w:t>
      </w:r>
      <w:r>
        <w:t xml:space="preserve">году выполнен капитальный ремонт</w:t>
      </w:r>
      <w:r>
        <w:t xml:space="preserve"> </w:t>
      </w:r>
      <w:r>
        <w:rPr>
          <w:bCs/>
          <w:b/>
        </w:rPr>
        <w:t xml:space="preserve">15</w:t>
      </w:r>
      <w:r>
        <w:t xml:space="preserve"> </w:t>
      </w:r>
      <w:r>
        <w:t xml:space="preserve">МКД района, заменено 18 лифтов в 7 МКД.</w:t>
      </w:r>
    </w:p>
    <w:p>
      <w:pPr>
        <w:pStyle w:val="BodyText"/>
      </w:pPr>
      <w:r>
        <w:rPr>
          <w:u w:val="single"/>
          <w:bCs/>
          <w:b/>
        </w:rPr>
        <w:t xml:space="preserve">Капитальный ремонт МКД:</w:t>
      </w:r>
    </w:p>
    <w:p>
      <w:pPr>
        <w:pStyle w:val="BodyText"/>
      </w:pPr>
      <w:r>
        <w:t xml:space="preserve">-Варшавское шоссе, д.145, корп.5;</w:t>
      </w:r>
    </w:p>
    <w:p>
      <w:pPr>
        <w:pStyle w:val="BodyText"/>
      </w:pPr>
      <w:r>
        <w:t xml:space="preserve">-Варшавское шоссе, д.149, корп.4;</w:t>
      </w:r>
    </w:p>
    <w:p>
      <w:pPr>
        <w:pStyle w:val="BodyText"/>
      </w:pPr>
      <w:r>
        <w:t xml:space="preserve">-ул. Дорожная, д.16, корп.3;</w:t>
      </w:r>
    </w:p>
    <w:p>
      <w:pPr>
        <w:pStyle w:val="BodyText"/>
      </w:pPr>
      <w:r>
        <w:t xml:space="preserve">-ул. Дорожная, д.7, корп.2; д.7, корп.3;</w:t>
      </w:r>
    </w:p>
    <w:p>
      <w:pPr>
        <w:pStyle w:val="BodyText"/>
      </w:pPr>
      <w:r>
        <w:t xml:space="preserve">-ул. Чертановская, д.66, корп.1; д.66, корп.4;</w:t>
      </w:r>
    </w:p>
    <w:p>
      <w:pPr>
        <w:pStyle w:val="BodyText"/>
      </w:pPr>
      <w:r>
        <w:t xml:space="preserve">-ул. Академика Янгеля, д.14, корп.1,2,3,4,5,8,9,10.</w:t>
      </w:r>
    </w:p>
    <w:p>
      <w:pPr>
        <w:pStyle w:val="BodyText"/>
      </w:pPr>
      <w:r>
        <w:rPr>
          <w:u w:val="single"/>
          <w:bCs/>
          <w:b/>
        </w:rPr>
        <w:t xml:space="preserve">Адреса МКД, в которых заменены лифты :</w:t>
      </w:r>
    </w:p>
    <w:p>
      <w:pPr>
        <w:pStyle w:val="BodyText"/>
      </w:pPr>
      <w:r>
        <w:t xml:space="preserve">-ул. Дорожная, 7, корп.1 (1 лифт);</w:t>
      </w:r>
    </w:p>
    <w:p>
      <w:pPr>
        <w:pStyle w:val="BodyText"/>
      </w:pPr>
      <w:r>
        <w:t xml:space="preserve">-ул.Дорожная, д.7, корп.2 (1 лифт);</w:t>
      </w:r>
    </w:p>
    <w:p>
      <w:pPr>
        <w:pStyle w:val="BodyText"/>
      </w:pPr>
      <w:r>
        <w:t xml:space="preserve">- ул.Дорожная, д.7, корп.3 (1 лифт);</w:t>
      </w:r>
    </w:p>
    <w:p>
      <w:pPr>
        <w:pStyle w:val="BodyText"/>
      </w:pPr>
      <w:r>
        <w:t xml:space="preserve">-Чертановская, д.56, корп.2 (4 лифта);</w:t>
      </w:r>
    </w:p>
    <w:p>
      <w:pPr>
        <w:pStyle w:val="BodyText"/>
      </w:pPr>
      <w:r>
        <w:t xml:space="preserve">-Чертановская, д.52, корп.3 (4 лифта);</w:t>
      </w:r>
    </w:p>
    <w:p>
      <w:pPr>
        <w:pStyle w:val="BodyText"/>
      </w:pPr>
      <w:r>
        <w:t xml:space="preserve">-ул. Академика Янгеля, д.3 (6 лифтов);</w:t>
      </w:r>
    </w:p>
    <w:p>
      <w:pPr>
        <w:pStyle w:val="BodyText"/>
      </w:pPr>
      <w:r>
        <w:t xml:space="preserve">-ул. Академика Янгеля, д.8 (1 лифт).</w:t>
      </w:r>
    </w:p>
    <w:p>
      <w:pPr>
        <w:pStyle w:val="BodyText"/>
      </w:pPr>
      <w:r>
        <w:t xml:space="preserve">АО «Мосгаз» на основании договоров с ФКР города Москвы выполнены работы по капитальному ремонту</w:t>
      </w:r>
      <w:r>
        <w:t xml:space="preserve"> </w:t>
      </w:r>
      <w:r>
        <w:rPr>
          <w:bCs/>
          <w:b/>
        </w:rPr>
        <w:t xml:space="preserve">внутреннего газопровода</w:t>
      </w:r>
      <w:r>
        <w:t xml:space="preserve"> </w:t>
      </w:r>
      <w:r>
        <w:t xml:space="preserve">МКД по адресу: Варшавское шоссе, д.145, корп.7.</w:t>
      </w:r>
    </w:p>
    <w:p>
      <w:pPr>
        <w:pStyle w:val="BodyText"/>
      </w:pPr>
      <w:r>
        <w:rPr>
          <w:bCs/>
          <w:b/>
        </w:rPr>
        <w:t xml:space="preserve">Планово-текущий ремонт подъездов</w:t>
      </w:r>
    </w:p>
    <w:p>
      <w:pPr>
        <w:pStyle w:val="BodyText"/>
      </w:pPr>
      <w:r>
        <w:t xml:space="preserve">В 2021 году был запланирован и выполнен планово-текущий ремонт 74 подъездов в 21 многоквартирном жилом доме. При ремонте подъездов были выполнены следующие виды работ:</w:t>
      </w:r>
    </w:p>
    <w:p>
      <w:pPr>
        <w:pStyle w:val="BodyText"/>
      </w:pPr>
      <w:r>
        <w:t xml:space="preserve">- замена светильников – 5 819 шт.;</w:t>
      </w:r>
    </w:p>
    <w:p>
      <w:pPr>
        <w:pStyle w:val="BodyText"/>
      </w:pPr>
      <w:r>
        <w:t xml:space="preserve">- замена 384 загрузочных клапана мусоропроводов;</w:t>
      </w:r>
    </w:p>
    <w:p>
      <w:pPr>
        <w:pStyle w:val="BodyText"/>
      </w:pPr>
      <w:r>
        <w:t xml:space="preserve">- замена 226 секций почтовых ящиков;</w:t>
      </w:r>
    </w:p>
    <w:p>
      <w:pPr>
        <w:pStyle w:val="BodyText"/>
      </w:pPr>
      <w:r>
        <w:t xml:space="preserve">- окраска стен и потолков с учетом пожеланий жителей по выбору колористического решения и состава краски;</w:t>
      </w:r>
    </w:p>
    <w:p>
      <w:pPr>
        <w:pStyle w:val="BodyText"/>
      </w:pPr>
      <w:r>
        <w:t xml:space="preserve">- ремонт окон с последующей окраской;</w:t>
      </w:r>
    </w:p>
    <w:p>
      <w:pPr>
        <w:pStyle w:val="BodyText"/>
      </w:pPr>
      <w:r>
        <w:t xml:space="preserve">- укладка слаботочных сетей в электротехнические короба протяженностью 2 942 пог.м.;</w:t>
      </w:r>
    </w:p>
    <w:p>
      <w:pPr>
        <w:pStyle w:val="BodyText"/>
      </w:pPr>
      <w:r>
        <w:t xml:space="preserve">- замена напольной плитки на 1-х этажах общей площадью 1 900 кв.м.</w:t>
      </w:r>
    </w:p>
    <w:p>
      <w:pPr>
        <w:pStyle w:val="BodyText"/>
      </w:pPr>
      <w:r>
        <w:rPr>
          <w:bCs/>
          <w:b/>
        </w:rPr>
        <w:t xml:space="preserve">Капитальный ремонт МКД ГБУ г. Москвы «Жилищник района Чертаново Южное».</w:t>
      </w:r>
    </w:p>
    <w:p>
      <w:pPr>
        <w:pStyle w:val="BodyText"/>
      </w:pPr>
      <w:r>
        <w:t xml:space="preserve">В 2021 году ГБУ «Жилищник района Чертаново Южное» выполнены работы по капитальному ремонту 10 многоквартирных жилых домов, из них 6 домов в ЦАО (в том числе 3 дома- объекты культурного наследия), 3 дома в Нагорном районе ЮАО и 1 дом в районе Чертаново Южное по адресу ул. Чертановская, д. 54, корп. 1.</w:t>
      </w:r>
    </w:p>
    <w:p>
      <w:pPr>
        <w:pStyle w:val="BodyText"/>
      </w:pPr>
      <w:r>
        <w:t xml:space="preserve">В августе-сентябре 2021 между ГБУ «Жилищник района Чертаново Южное» и ФКР Москвы были заключены 4 договора на разработку проектно-сметной документации по капитальному ремонту и последующему капитальному ремонту четырех многоквартирных жилых домов в нашем районе по адресам: ул. Газопровод, д. 1, к. 5, ул. Газопровод, д. 1, к. 6, ул. Дорожная д. 7, к. 1, ул. Россошанская, д. 2, к. 2.</w:t>
      </w:r>
    </w:p>
    <w:p>
      <w:pPr>
        <w:pStyle w:val="BodyText"/>
      </w:pPr>
      <w:r>
        <w:t xml:space="preserve">Работы по разработке проектно-сметной документации по всем домам завершены в конце 2021 года. Получены положительные заключения МосГосЭкспертизы. Непосредственно работы по капитальному ремонту начнутся по графику в 2022 году.</w:t>
      </w:r>
    </w:p>
    <w:p>
      <w:pPr>
        <w:pStyle w:val="BodyText"/>
      </w:pPr>
      <w:r>
        <w:rPr>
          <w:bCs/>
          <w:b/>
        </w:rPr>
        <w:t xml:space="preserve">Дополнительные мероприятия по социально-экономическому развитию района Чертаново Южное</w:t>
      </w:r>
    </w:p>
    <w:p>
      <w:pPr>
        <w:pStyle w:val="BodyText"/>
      </w:pPr>
      <w:r>
        <w:t xml:space="preserve">В рамках реализации Постановления Правительства Москвы от 13 сентября 2012 года N 484-ПП "О дополнительных мероприятиях по социально-экономическому развитию районов города Москвы" в 2021 году были выполнены работы капитального характера 12294182.13 руб.:</w:t>
      </w:r>
    </w:p>
    <w:p>
      <w:pPr>
        <w:pStyle w:val="BodyText"/>
      </w:pPr>
      <w:r>
        <w:t xml:space="preserve">- ремонт мягких кровлей на 2-х домах общей площадью 1517 кв.м. (Россошанская ул., д.2, корп.6 и Газопровод ул., д.11, корп.2);</w:t>
      </w:r>
    </w:p>
    <w:p>
      <w:pPr>
        <w:pStyle w:val="BodyText"/>
      </w:pPr>
      <w:r>
        <w:t xml:space="preserve">- замена 4-х канализационных выпусков общей протяженностью 41,3 пог.м. (Россошанская ул., д.2, корп.5, под.2; Варшавское шоссе, д.152, корп.8, под.3 и 4; 3-й Дорожный проезд, д.4, корп.1, под.2);</w:t>
      </w:r>
    </w:p>
    <w:p>
      <w:pPr>
        <w:pStyle w:val="BodyText"/>
      </w:pPr>
      <w:r>
        <w:t xml:space="preserve">- замена аварийных трубопроводов ХВС и ГВС в 4-х МКД по подвалу общей протяженностью 333,0 пог.м. и 716,0 пог.м. соответственно (3-й Дорожный проезд, д.8, корп.1 и корп.2; Варшавское шоссе, д.152, корп.6 и Россошанская ул., д.2, корп.4);</w:t>
      </w:r>
    </w:p>
    <w:p>
      <w:pPr>
        <w:pStyle w:val="BodyText"/>
      </w:pPr>
      <w:r>
        <w:t xml:space="preserve">- перенос 3-х расширительных баков системы отопления (Варшавское шоссе, д.152, корп.3; Чертановская ул., д.65 и Янгеля академика ул., д.14, корп.7);</w:t>
      </w:r>
    </w:p>
    <w:p>
      <w:pPr>
        <w:pStyle w:val="BodyText"/>
      </w:pPr>
      <w:r>
        <w:t xml:space="preserve">- ремонт отмосток 5-ти МКД (Дорожная ул., д.23, корп.4 и д.28, корп.2; Кировоградская ул., д.44, корп.2; Россошанская ул., д.9, корп.3 и Чертановская ул., д.50, корп.1;</w:t>
      </w:r>
    </w:p>
    <w:p>
      <w:pPr>
        <w:pStyle w:val="BodyText"/>
      </w:pPr>
      <w:r>
        <w:rPr>
          <w:bCs/>
          <w:b/>
        </w:rPr>
        <w:t xml:space="preserve">Адаптация МКД для маломобильных групп граждан</w:t>
      </w:r>
    </w:p>
    <w:p>
      <w:pPr>
        <w:pStyle w:val="BodyText"/>
      </w:pPr>
      <w:r>
        <w:t xml:space="preserve">В районе, в 2021 году для маломобильных групп граждан установлено 39 откидных пандусов.</w:t>
      </w:r>
    </w:p>
    <w:p>
      <w:pPr>
        <w:pStyle w:val="BodyText"/>
      </w:pPr>
      <w:r>
        <w:t xml:space="preserve">Всего в районе установлено 45 подъемных платформ для маломобильных групп граждан.</w:t>
      </w:r>
    </w:p>
    <w:p>
      <w:pPr>
        <w:pStyle w:val="BodyText"/>
      </w:pPr>
      <w:r>
        <w:t xml:space="preserve">2021 году установлено 4 платформы.</w:t>
      </w:r>
    </w:p>
    <w:p>
      <w:pPr>
        <w:pStyle w:val="BodyText"/>
      </w:pPr>
      <w:r>
        <w:rPr>
          <w:bCs/>
          <w:b/>
        </w:rPr>
        <w:t xml:space="preserve">О подготовке жилищно-коммунальной службы района Чертаново Южное зимней эксплуатации 2020-2021 гг.</w:t>
      </w:r>
    </w:p>
    <w:p>
      <w:pPr>
        <w:pStyle w:val="BodyText"/>
      </w:pPr>
      <w:r>
        <w:t xml:space="preserve">Общая площадь обслуживаемого жилого фонда – 2 143 203, 9 м. кв.</w:t>
      </w:r>
    </w:p>
    <w:p>
      <w:pPr>
        <w:pStyle w:val="BodyText"/>
      </w:pPr>
      <w:r>
        <w:rPr>
          <w:bCs/>
          <w:b/>
        </w:rPr>
        <w:t xml:space="preserve">Жилой фонд составляет 234</w:t>
      </w:r>
      <w:r>
        <w:t xml:space="preserve"> </w:t>
      </w:r>
      <w:r>
        <w:t xml:space="preserve">многоквартирных домов, а также 1 студенческое общежитие.</w:t>
      </w:r>
    </w:p>
    <w:p>
      <w:pPr>
        <w:pStyle w:val="BodyText"/>
      </w:pPr>
      <w:r>
        <w:rPr>
          <w:bCs/>
          <w:b/>
        </w:rPr>
        <w:t xml:space="preserve">ЦТП,</w:t>
      </w:r>
      <w:r>
        <w:t xml:space="preserve"> </w:t>
      </w:r>
      <w:r>
        <w:t xml:space="preserve">обслуживающих жилой фонд района</w:t>
      </w:r>
      <w:r>
        <w:t xml:space="preserve"> </w:t>
      </w:r>
      <w:r>
        <w:rPr>
          <w:bCs/>
          <w:b/>
        </w:rPr>
        <w:t xml:space="preserve">- 55</w:t>
      </w:r>
    </w:p>
    <w:p>
      <w:pPr>
        <w:pStyle w:val="BodyText"/>
      </w:pPr>
      <w:r>
        <w:rPr>
          <w:bCs/>
          <w:b/>
        </w:rPr>
        <w:t xml:space="preserve">Прочие объекты - 95 абонентов</w:t>
      </w:r>
    </w:p>
    <w:p>
      <w:pPr>
        <w:pStyle w:val="BodyText"/>
      </w:pPr>
      <w:r>
        <w:rPr>
          <w:bCs/>
          <w:b/>
        </w:rPr>
        <w:t xml:space="preserve">Объектов социальной сферы - 73</w:t>
      </w:r>
    </w:p>
    <w:p>
      <w:pPr>
        <w:pStyle w:val="BodyText"/>
      </w:pPr>
      <w:r>
        <w:rPr>
          <w:bCs/>
          <w:b/>
        </w:rPr>
        <w:t xml:space="preserve">Объектов потребительского рынка - 26</w:t>
      </w:r>
    </w:p>
    <w:p>
      <w:pPr>
        <w:pStyle w:val="BodyText"/>
      </w:pPr>
      <w:r>
        <w:rPr>
          <w:iCs/>
          <w:i/>
          <w:bCs/>
          <w:b/>
        </w:rPr>
        <w:t xml:space="preserve">В жилом фонд района имеется</w:t>
      </w:r>
      <w:r>
        <w:t xml:space="preserve"> </w:t>
      </w:r>
      <w:r>
        <w:t xml:space="preserve">7 скатных кровель</w:t>
      </w:r>
      <w:r>
        <w:t xml:space="preserve"> </w:t>
      </w:r>
      <w:r>
        <w:rPr>
          <w:bCs/>
          <w:b/>
        </w:rPr>
        <w:t xml:space="preserve">(</w:t>
      </w:r>
      <w:r>
        <w:t xml:space="preserve">площадь кровель 4133</w:t>
      </w:r>
      <w:r>
        <w:rPr>
          <w:bCs/>
          <w:b/>
        </w:rPr>
        <w:t xml:space="preserve">,7</w:t>
      </w:r>
      <w:r>
        <w:t xml:space="preserve"> </w:t>
      </w:r>
      <w:r>
        <w:t xml:space="preserve">кв. м.): ул. Газопровод, д.7, корп.2; д.7, кор.1; д.6Г, корп. 1; д.6Г, корп.3; Варшавское шоссе, д.143 В-А, д.145, корп.3; д.145, корп.4</w:t>
      </w:r>
    </w:p>
    <w:p>
      <w:pPr>
        <w:pStyle w:val="BodyText"/>
      </w:pPr>
      <w:r>
        <w:t xml:space="preserve">Сформированы 2 бригады по 4 человека. Имеется 42 стационарных ограждений и 38 переносных.</w:t>
      </w:r>
    </w:p>
    <w:p>
      <w:pPr>
        <w:pStyle w:val="BodyText"/>
      </w:pPr>
      <w:r>
        <w:rPr>
          <w:iCs/>
          <w:i/>
          <w:bCs/>
          <w:b/>
        </w:rPr>
        <w:t xml:space="preserve">В социальной сфере</w:t>
      </w:r>
      <w:r>
        <w:t xml:space="preserve"> </w:t>
      </w:r>
      <w:r>
        <w:t xml:space="preserve">3скатные кровли; ГБУК ДК «Маяк» - ул. Газопровод, 9а;</w:t>
      </w:r>
    </w:p>
    <w:p>
      <w:pPr>
        <w:pStyle w:val="BodyText"/>
      </w:pPr>
      <w:r>
        <w:t xml:space="preserve">ГКУ ДЗ ГП № 101 (поликлиника), ул. Чертановская, д.62, корп.1, ДЮЦ «Виктория» - ул. Газопровод, 4а.</w:t>
      </w:r>
    </w:p>
    <w:p>
      <w:pPr>
        <w:pStyle w:val="BodyText"/>
      </w:pPr>
      <w:r>
        <w:t xml:space="preserve">Площадь уборки дворовых территорий составляет:</w:t>
      </w:r>
      <w:r>
        <w:t xml:space="preserve"> </w:t>
      </w:r>
      <w:r>
        <w:rPr>
          <w:bCs/>
          <w:b/>
        </w:rPr>
        <w:t xml:space="preserve">2 493 981,57 кв. м</w:t>
      </w:r>
    </w:p>
    <w:p>
      <w:pPr>
        <w:pStyle w:val="BodyText"/>
      </w:pPr>
      <w:r>
        <w:t xml:space="preserve">Укомплектованность дворников:</w:t>
      </w:r>
      <w:r>
        <w:t xml:space="preserve"> </w:t>
      </w:r>
      <w:r>
        <w:rPr>
          <w:bCs/>
          <w:b/>
        </w:rPr>
        <w:t xml:space="preserve">– 224 человека (</w:t>
      </w:r>
      <w:r>
        <w:t xml:space="preserve">дворники обеспечены зимней спецодеждой).</w:t>
      </w:r>
    </w:p>
    <w:p>
      <w:pPr>
        <w:pStyle w:val="BodyText"/>
      </w:pPr>
      <w:r>
        <w:t xml:space="preserve">Для обработки дворовых территорий, а также улиц, проездов и тротуаров на зимний период 2021-2022 гг. выделено 670 тонн жидкого и твердого комбинированного противогололедного реагента (твердого реагента 128 тонн, жидкого реагента 315 тонн, для обработки дворовых территорий и тротуаров 227 тонн).</w:t>
      </w:r>
    </w:p>
    <w:p>
      <w:pPr>
        <w:pStyle w:val="BodyText"/>
      </w:pPr>
      <w:r>
        <w:t xml:space="preserve">Для работы в зимнее время используется специализированная техника:</w:t>
      </w:r>
    </w:p>
    <w:p>
      <w:pPr>
        <w:pStyle w:val="BodyText"/>
      </w:pPr>
      <w:r>
        <w:t xml:space="preserve">Самосвалы – 3 ед., привлеченных – 2 ед., распределители твердого реагента-2 ед., жидкого реагента-2 ед., тракторы МТЗ с навесным оборудованием- 14 ед., фронтальные погрузчики-2 ед., мини погрузчики-4 ед., универсальные коммунальные машины, осуществляющие как уборку территории, так и обработку регентами- 2 ед., мотоблоки- 207 ед., тележки-дозаторы-248 ед.</w:t>
      </w:r>
    </w:p>
    <w:p>
      <w:pPr>
        <w:pStyle w:val="BodyText"/>
      </w:pPr>
      <w:r>
        <w:rPr>
          <w:bCs/>
          <w:b/>
        </w:rPr>
        <w:t xml:space="preserve">Содержание и уборка территории, контейнерные площадки</w:t>
      </w:r>
      <w:r>
        <w:t xml:space="preserve"> </w:t>
      </w:r>
      <w:r>
        <w:t xml:space="preserve">ГБУ "Жилищник района Чертаново Южное" обслуживает:</w:t>
      </w:r>
    </w:p>
    <w:p>
      <w:pPr>
        <w:pStyle w:val="BodyText"/>
      </w:pPr>
      <w:r>
        <w:t xml:space="preserve">- 196 объектов дворовых территорий уборочной площадью 2 181 255,21 кв.м.</w:t>
      </w:r>
    </w:p>
    <w:p>
      <w:pPr>
        <w:pStyle w:val="BodyText"/>
      </w:pPr>
      <w:r>
        <w:t xml:space="preserve">- 112 остановок общественного транспорта площадью 560 кв.м.</w:t>
      </w:r>
    </w:p>
    <w:p>
      <w:pPr>
        <w:pStyle w:val="BodyText"/>
      </w:pPr>
      <w:r>
        <w:t xml:space="preserve">Для осуществления комплексного содержания территорий была задействована коммунальная техника в количестве 28 ед.</w:t>
      </w:r>
    </w:p>
    <w:p>
      <w:pPr>
        <w:pStyle w:val="BodyText"/>
      </w:pPr>
      <w:r>
        <w:t xml:space="preserve">На территории района расположено 163 контейнерных площадок. В контейнерных площадках установлен 421 контейнер для мусора (1 контейнер – 1,1 м.куб., 410*1,1 м.куб. = 450,1 м.куб.). Выполнены работы по реконструкции 2 контейнерных площадок и 3 бункерных.</w:t>
      </w:r>
    </w:p>
    <w:p>
      <w:pPr>
        <w:pStyle w:val="BodyText"/>
      </w:pPr>
      <w:r>
        <w:rPr>
          <w:bCs/>
          <w:b/>
        </w:rPr>
        <w:t xml:space="preserve">Информация о работе с жилыми помещениями жилищного фонда города Москвы, освобождаемыми в связи с выбытием граждан.</w:t>
      </w:r>
    </w:p>
    <w:p>
      <w:pPr>
        <w:pStyle w:val="BodyText"/>
      </w:pPr>
      <w:r>
        <w:t xml:space="preserve">В настоящее время на территории района имеется 57 свободных жилых помещений:</w:t>
      </w:r>
    </w:p>
    <w:p>
      <w:pPr>
        <w:pStyle w:val="BodyText"/>
      </w:pPr>
      <w:r>
        <w:t xml:space="preserve">Однокомнатные - 29 жилых помещений;</w:t>
      </w:r>
    </w:p>
    <w:p>
      <w:pPr>
        <w:pStyle w:val="BodyText"/>
      </w:pPr>
      <w:r>
        <w:t xml:space="preserve">Двухкомнатные- 25 жилых помещения;</w:t>
      </w:r>
    </w:p>
    <w:p>
      <w:pPr>
        <w:pStyle w:val="BodyText"/>
      </w:pPr>
      <w:r>
        <w:t xml:space="preserve">Трехкомнатные- 10 жилых помещений.</w:t>
      </w:r>
    </w:p>
    <w:p>
      <w:pPr>
        <w:pStyle w:val="BodyText"/>
      </w:pPr>
      <w:r>
        <w:t xml:space="preserve">Квартиры проверены сотрудником ДГИ, ключи от свободной площади передаются в ДГИ по актам приема-передачи и взяты ДГИ под охрану.</w:t>
      </w:r>
    </w:p>
    <w:p>
      <w:pPr>
        <w:pStyle w:val="BodyText"/>
      </w:pPr>
      <w:r>
        <w:t xml:space="preserve">В связи с образованием МФЦ, для улучшения и координации деятельности организаций в постановление №639-ПП от 22.07.2008 целесообразно включить взаимодействие органов исполнительной власти, полиции ГКУ «ИС районов» с МФЦ в вопросах организации подачи формы 12-о и 12-к, при поступлении информации о выбытии граждан из жилья находящегося в государственной собственности от органов внутренних дел.</w:t>
      </w:r>
    </w:p>
    <w:p>
      <w:pPr>
        <w:pStyle w:val="BodyText"/>
      </w:pPr>
      <w:r>
        <w:rPr>
          <w:bCs/>
          <w:b/>
        </w:rPr>
        <w:t xml:space="preserve">Выявление самовольного строительства и незаконно размещенных некапитальных объектов</w:t>
      </w:r>
    </w:p>
    <w:p>
      <w:pPr>
        <w:pStyle w:val="BodyText"/>
      </w:pPr>
      <w:r>
        <w:t xml:space="preserve">В рамках реализации постановления Правительства Москвы № 614-ПП от 02.11.2012 г. «Об утверждении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 не являющихся объектами капитального строительства, в том числе осуществлению демонтажа (или) перемещения таких объектов»</w:t>
      </w:r>
    </w:p>
    <w:p>
      <w:pPr>
        <w:pStyle w:val="BodyText"/>
      </w:pPr>
      <w:r>
        <w:t xml:space="preserve">В 2021 году было проведено 9 заседаний Окружной комиссии по пресечению самовольного строительства на территории ЮАО, где по поданным материалам управой района были рассмотрены вопросы по сносу самовольно установленных объектов.</w:t>
      </w:r>
    </w:p>
    <w:p>
      <w:pPr>
        <w:pStyle w:val="BodyText"/>
      </w:pPr>
      <w:r>
        <w:t xml:space="preserve">Демонтировано силами ГБУ «Автомобильные дороги ЮАО»:</w:t>
      </w:r>
    </w:p>
    <w:p>
      <w:pPr>
        <w:pStyle w:val="BodyText"/>
      </w:pPr>
      <w:r>
        <w:t xml:space="preserve">- металлических тентов - 2 ед.;</w:t>
      </w:r>
    </w:p>
    <w:p>
      <w:pPr>
        <w:pStyle w:val="BodyText"/>
      </w:pPr>
      <w:r>
        <w:t xml:space="preserve">- шлагбаумы – 1 ед.;</w:t>
      </w:r>
    </w:p>
    <w:p>
      <w:pPr>
        <w:pStyle w:val="BodyText"/>
      </w:pPr>
      <w:r>
        <w:t xml:space="preserve">- постов охраны –1ед.;</w:t>
      </w:r>
    </w:p>
    <w:p>
      <w:pPr>
        <w:pStyle w:val="BodyText"/>
      </w:pPr>
      <w:r>
        <w:t xml:space="preserve">- хозпостройка – 2 ед..</w:t>
      </w:r>
    </w:p>
    <w:p>
      <w:pPr>
        <w:pStyle w:val="BodyText"/>
      </w:pPr>
      <w:r>
        <w:rPr>
          <w:bCs/>
          <w:b/>
        </w:rPr>
        <w:t xml:space="preserve">О работе по выявлению, вывозу брошенного и разукомплектованного автотранспорта в районе Чертаново Южное</w:t>
      </w:r>
    </w:p>
    <w:p>
      <w:pPr>
        <w:pStyle w:val="BodyText"/>
      </w:pPr>
      <w:r>
        <w:t xml:space="preserve">В рамках реализаций распоряжения Правительства Москвы от 23.09.2014 года №569-РП «О совершенствовании работы с брошенным и разукомплектованным автотранспортом в городе Москве» с территории района силами ГБУ «Автомобильные дороги ЮАО» на площадку временного хранения по адресу: ул. Подольских Курсантов, вл. 15Б, в 2021 году вывезено 16 единиц брошенного и разукомплектованного автотранспорта. Из них:</w:t>
      </w:r>
    </w:p>
    <w:p>
      <w:pPr>
        <w:pStyle w:val="BodyText"/>
      </w:pPr>
      <w:r>
        <w:t xml:space="preserve">По 10</w:t>
      </w:r>
      <w:r>
        <w:rPr>
          <w:bCs/>
          <w:b/>
        </w:rPr>
        <w:t xml:space="preserve">-ти</w:t>
      </w:r>
      <w:r>
        <w:t xml:space="preserve"> </w:t>
      </w:r>
      <w:r>
        <w:t xml:space="preserve">единицам поданы заявления в Чертановский районный суд о признании бесхозяйного транспортного средства в собственность города Москвы, по всем получены решения.</w:t>
      </w:r>
    </w:p>
    <w:p>
      <w:pPr>
        <w:pStyle w:val="BodyText"/>
      </w:pPr>
      <w:r>
        <w:t xml:space="preserve">По 6</w:t>
      </w:r>
      <w:r>
        <w:rPr>
          <w:bCs/>
          <w:b/>
        </w:rPr>
        <w:t xml:space="preserve">-м</w:t>
      </w:r>
      <w:r>
        <w:t xml:space="preserve"> </w:t>
      </w:r>
      <w:r>
        <w:t xml:space="preserve">единицам БРТС подготавливаются заявления в Чертановский районный суд.</w:t>
      </w:r>
    </w:p>
    <w:p>
      <w:pPr>
        <w:pStyle w:val="BodyText"/>
      </w:pPr>
      <w:r>
        <w:rPr>
          <w:bCs/>
          <w:b/>
        </w:rPr>
        <w:t xml:space="preserve">Система информационного взаимодействия общественных пунктов охраны порядка</w:t>
      </w:r>
    </w:p>
    <w:p>
      <w:pPr>
        <w:pStyle w:val="BodyText"/>
      </w:pPr>
      <w:r>
        <w:t xml:space="preserve">На территории района Чертаново Южное создано</w:t>
      </w:r>
      <w:r>
        <w:t xml:space="preserve"> </w:t>
      </w:r>
      <w:r>
        <w:rPr>
          <w:bCs/>
          <w:b/>
        </w:rPr>
        <w:t xml:space="preserve">11 ОПОП.</w:t>
      </w:r>
    </w:p>
    <w:p>
      <w:pPr>
        <w:pStyle w:val="BodyText"/>
      </w:pPr>
      <w:r>
        <w:t xml:space="preserve">В настоящее время назначено 7 председателей советов ОПОП.</w:t>
      </w:r>
    </w:p>
    <w:p>
      <w:pPr>
        <w:pStyle w:val="BodyText"/>
      </w:pPr>
      <w:r>
        <w:t xml:space="preserve">В работе общественных пунктов охраны порядка задействовано</w:t>
      </w:r>
      <w:r>
        <w:t xml:space="preserve"> </w:t>
      </w:r>
      <w:r>
        <w:rPr>
          <w:bCs/>
          <w:b/>
        </w:rPr>
        <w:t xml:space="preserve">195</w:t>
      </w:r>
      <w:r>
        <w:t xml:space="preserve"> </w:t>
      </w:r>
      <w:r>
        <w:t xml:space="preserve">человек из числа старших по домам и подъездам, председатели ЖСК, ЖК, и др.</w:t>
      </w:r>
    </w:p>
    <w:p>
      <w:pPr>
        <w:pStyle w:val="BodyText"/>
      </w:pPr>
      <w:r>
        <w:t xml:space="preserve">В ходе выполнения совместных рейдов, советом ОПОП района Чертаново Южное за отчетный период путем опроса населения и с помощью представителей Управы района Чертаново Южное и сотрудников ГБУ «Жилищник» выявлено</w:t>
      </w:r>
      <w:r>
        <w:t xml:space="preserve"> </w:t>
      </w:r>
      <w:r>
        <w:rPr>
          <w:bCs/>
          <w:b/>
        </w:rPr>
        <w:t xml:space="preserve">427</w:t>
      </w:r>
      <w:r>
        <w:t xml:space="preserve"> </w:t>
      </w:r>
      <w:r>
        <w:t xml:space="preserve">квартир, сдаваемых в аренду. Информация передана в ОМВД района. По результатам проверки материалы по</w:t>
      </w:r>
      <w:r>
        <w:t xml:space="preserve"> </w:t>
      </w:r>
      <w:r>
        <w:rPr>
          <w:bCs/>
          <w:b/>
        </w:rPr>
        <w:t xml:space="preserve">99</w:t>
      </w:r>
      <w:r>
        <w:t xml:space="preserve"> </w:t>
      </w:r>
      <w:r>
        <w:t xml:space="preserve">квартирам направлены в ИФНС г. Москвы для принятия решения в соответствии с налоговым кодексом (4-е место по ЮАО). По</w:t>
      </w:r>
      <w:r>
        <w:t xml:space="preserve"> </w:t>
      </w:r>
      <w:r>
        <w:rPr>
          <w:bCs/>
          <w:b/>
        </w:rPr>
        <w:t xml:space="preserve">всем</w:t>
      </w:r>
      <w:r>
        <w:t xml:space="preserve"> </w:t>
      </w:r>
      <w:r>
        <w:t xml:space="preserve">материалам ИФНС проверку закончила, налог поступил в бюджет города.</w:t>
      </w:r>
    </w:p>
    <w:p>
      <w:pPr>
        <w:pStyle w:val="BodyText"/>
      </w:pPr>
      <w:r>
        <w:t xml:space="preserve">Хостеллов в районе не выявлено.</w:t>
      </w:r>
    </w:p>
    <w:p>
      <w:pPr>
        <w:pStyle w:val="BodyText"/>
      </w:pPr>
      <w:r>
        <w:rPr>
          <w:bCs/>
          <w:b/>
        </w:rPr>
        <w:t xml:space="preserve">Участие в работе по предупреждению чрезвычайных ситуаций и обеспечению пожарной безопасности</w:t>
      </w:r>
    </w:p>
    <w:p>
      <w:pPr>
        <w:pStyle w:val="BodyText"/>
      </w:pPr>
      <w:r>
        <w:t xml:space="preserve">На территории района с 01.06.2015 функционирует Комиссия по предупреждению и ликвидации чрезвычайных ситуаций и обеспечению пожарной безопасности района Чертаново Южное города Москвы.</w:t>
      </w:r>
    </w:p>
    <w:p>
      <w:pPr>
        <w:pStyle w:val="BodyText"/>
      </w:pPr>
      <w:r>
        <w:t xml:space="preserve">В состав Комиссии по предупреждению и ликвидации чрезвычайных ситуаций и обеспечению пожарной безопасности района входят начальник 3 РОНД Управления по ЮАО ГУ МЧС России по г. Москве Аралушкин Д.А. и начальник 25 отряда ППС по г. Москве 32 СЧ по ТКП Зайцев А.В.</w:t>
      </w:r>
    </w:p>
    <w:p>
      <w:pPr>
        <w:pStyle w:val="BodyText"/>
      </w:pPr>
      <w:r>
        <w:t xml:space="preserve">Работа комиссии строится по плану (не реже 1-го заседания в квартал), также заседания могут проводиться по необходимости.</w:t>
      </w:r>
    </w:p>
    <w:p>
      <w:pPr>
        <w:pStyle w:val="BodyText"/>
      </w:pPr>
      <w:r>
        <w:t xml:space="preserve">Заседания КЧС и ПБ проходит, согласно утвержденного плана, ежеквартально. На заседаниях комиссии особое внимание уделяется вопросам сезонных рисков, в частности на водных объектах, большое внимание уделяется профилактике пожаров и загораний.</w:t>
      </w:r>
    </w:p>
    <w:p>
      <w:pPr>
        <w:pStyle w:val="BodyText"/>
      </w:pPr>
      <w:r>
        <w:t xml:space="preserve">В 2021 году проведены 10 заседаний КЧС и ПБ:</w:t>
      </w:r>
    </w:p>
    <w:p>
      <w:pPr>
        <w:pStyle w:val="BodyText"/>
      </w:pPr>
      <w:r>
        <w:t xml:space="preserve">Еженедельно, в управе района проводятся оперативные совещания, на которые приглашаются сотрудники 3 РОНД и профилактической работы Управления по ЮАО Главного управления МЧС России по городу Москве руководство 32 СЧ по ТКП (спецчасть по тушению крупных пожаров).</w:t>
      </w:r>
    </w:p>
    <w:p>
      <w:pPr>
        <w:pStyle w:val="BodyText"/>
      </w:pPr>
      <w:r>
        <w:t xml:space="preserve">В случае происшествий и ЧС осуществляется прямое взаимодействие с сотрудниками Управления по IOAO ГУ МЧС по г. Москве и 25 ПСО ФПС по г. Москве.</w:t>
      </w:r>
    </w:p>
    <w:p>
      <w:pPr>
        <w:pStyle w:val="BodyText"/>
      </w:pPr>
      <w:r>
        <w:t xml:space="preserve">Селекторные совещания также способствуют улучшению качества совместной работы.</w:t>
      </w:r>
    </w:p>
    <w:p>
      <w:pPr>
        <w:pStyle w:val="BodyText"/>
      </w:pPr>
      <w:r>
        <w:t xml:space="preserve">В соответствии с Федеральным законом от 06 мая 2011 года № 100-ФЗ «О добровольной пожарной охране» и в целях стабилизации пожарной безопасности в жилом секторе на территории района в марте 2013 года создана добровольная пожарная дружина района Чертаново Южное и зарегистрирована в МЧС России по городу Москве в количестве 75 человек.</w:t>
      </w:r>
    </w:p>
    <w:p>
      <w:pPr>
        <w:pStyle w:val="BodyText"/>
      </w:pPr>
      <w:r>
        <w:t xml:space="preserve">В 2021 году на мероприятия по предупреждению чрезвычайных ситуаций и обеспечению пожарной безопасности израсходованы финансовые средства в размере:</w:t>
      </w:r>
    </w:p>
    <w:p>
      <w:pPr>
        <w:pStyle w:val="BodyText"/>
      </w:pPr>
      <w:r>
        <w:t xml:space="preserve">83640 руб. за обслуживание аварийно-спасательных средств УПТ-1 (Спецгорспас)</w:t>
      </w:r>
    </w:p>
    <w:p>
      <w:pPr>
        <w:pStyle w:val="BodyText"/>
      </w:pPr>
      <w:r>
        <w:t xml:space="preserve">99500 руб. за обслуживание систем пожарной сигнализации (ЭнергоПожСервис).</w:t>
      </w:r>
    </w:p>
    <w:p>
      <w:pPr>
        <w:pStyle w:val="BodyText"/>
      </w:pPr>
      <w:r>
        <w:rPr>
          <w:bCs/>
          <w:b/>
        </w:rPr>
        <w:t xml:space="preserve">Статистика по пожарной обстановке</w:t>
      </w:r>
    </w:p>
    <w:p>
      <w:pPr>
        <w:pStyle w:val="BodyText"/>
      </w:pPr>
      <w:r>
        <w:t xml:space="preserve">За 12 месяцев 2021 г. на территории района Чертаново Южное произошло 65 пожаров, в аналогичном периоде 2021 г. – 73 пожара.</w:t>
      </w:r>
    </w:p>
    <w:p>
      <w:pPr>
        <w:pStyle w:val="BodyText"/>
      </w:pPr>
      <w:r>
        <w:t xml:space="preserve">Погибших – 0 человек, в 2021 году – 3 человека. Травмировано в 2021 году при пожаре - 2 человек, в 2021 году – 1 человек.</w:t>
      </w:r>
    </w:p>
    <w:p>
      <w:pPr>
        <w:pStyle w:val="BodyText"/>
      </w:pPr>
      <w:r>
        <w:t xml:space="preserve">В результате пожаров в 2021 г. был причинен ущерб на сумму 0,6 млн. руб., в 2020 году – 0,7 млн. руб.</w:t>
      </w:r>
    </w:p>
    <w:p>
      <w:pPr>
        <w:pStyle w:val="BodyText"/>
      </w:pPr>
      <w:r>
        <w:rPr>
          <w:bCs/>
          <w:b/>
        </w:rPr>
        <w:t xml:space="preserve">Краткий анализ пожарной обстановки</w:t>
      </w:r>
    </w:p>
    <w:p>
      <w:pPr>
        <w:pStyle w:val="BodyText"/>
      </w:pPr>
      <w:r>
        <w:t xml:space="preserve">Одним из факторов нормализации обстановки на территории района является активизация агитационной работы с населением и работниками трудовых коллективов объектов надзора.</w:t>
      </w:r>
    </w:p>
    <w:p>
      <w:pPr>
        <w:pStyle w:val="BodyText"/>
      </w:pPr>
      <w:r>
        <w:t xml:space="preserve">На стендах жилых домов размещена экспресс-информации, а в подъездах жилых домов выданная агитационная печатная продукция на противопожарную тематику. На сайте управы района регулярно обновляется информация о складывающейся обстановке с обеспечением пожарной безопасности. В мае месяце были проведены рейды членов ДПО совместно с работниками МЧС и полиции, с целью проведения агитационной работы среди маломобильного населения и граждан ведущих асоциальный образ жизни. На совещания в Управе района с участием сотрудника 3 РОНД Управления по ЮАО Главного управления МЧС России по г. Москве рассматриваются вопросы обеспечения пожарной безопасности на территории района с принятием конкретных мер.</w:t>
      </w:r>
    </w:p>
    <w:p>
      <w:pPr>
        <w:pStyle w:val="BodyText"/>
      </w:pPr>
      <w:r>
        <w:t xml:space="preserve">Аварий и происшествий на объектах и коммуникациях жилищно-коммунального хозяйства и топливно-энергетического комплекса за отчетный период не произошло.</w:t>
      </w:r>
    </w:p>
    <w:p>
      <w:pPr>
        <w:pStyle w:val="BodyText"/>
      </w:pPr>
      <w:r>
        <w:t xml:space="preserve">Системы ЖКХ, электроснабжения работают в штатном режиме.</w:t>
      </w:r>
    </w:p>
    <w:p>
      <w:pPr>
        <w:pStyle w:val="BodyText"/>
      </w:pPr>
      <w:r>
        <w:t xml:space="preserve">Силы и средства районного звена МГСЧС к реагированию на возможные ЧС готовы.</w:t>
      </w:r>
    </w:p>
    <w:p>
      <w:pPr>
        <w:pStyle w:val="BodyText"/>
      </w:pPr>
      <w:r>
        <w:t xml:space="preserve">Регулярно проводятся тренировки с аварийными бригадами ГБУ «Жилищник района Чертаново Южное»</w:t>
      </w:r>
    </w:p>
    <w:p>
      <w:pPr>
        <w:pStyle w:val="BodyText"/>
      </w:pPr>
      <w:r>
        <w:t xml:space="preserve">Работа по предупреждению ЧС строится в плановом порядке - основной задачей является профилактическая работа с жителями района. Особое внимание уделяется неблагополучным семьям и лицам, ведущим асоциальный образ жизни.</w:t>
      </w:r>
    </w:p>
    <w:p>
      <w:pPr>
        <w:pStyle w:val="BodyText"/>
      </w:pPr>
      <w:r>
        <w:t xml:space="preserve">С учетом погодных условий (понижение температуры, снегопады) проводятся совещания с руководством ГБУ «Жилищник района Чертаново Южное» по порядку уборки снега и наледи с дорог, предназначенной для проезда пожарной автотехники, а также с люков колодцев, где расположены пожарные гидранты.</w:t>
      </w:r>
    </w:p>
    <w:p>
      <w:pPr>
        <w:pStyle w:val="BodyText"/>
      </w:pPr>
      <w:r>
        <w:rPr>
          <w:bCs/>
          <w:b/>
        </w:rPr>
        <w:t xml:space="preserve">Организация профилактических мероприятий по снижению рисков возникновения ЧС, пожаров</w:t>
      </w:r>
    </w:p>
    <w:p>
      <w:pPr>
        <w:pStyle w:val="BodyText"/>
      </w:pPr>
      <w:r>
        <w:t xml:space="preserve">Социально значимыми объектами на территории района являются:</w:t>
      </w:r>
    </w:p>
    <w:p>
      <w:pPr>
        <w:pStyle w:val="BodyText"/>
      </w:pPr>
      <w:r>
        <w:t xml:space="preserve">- 6 зданий объектов здравоохранения (2 здания детской поликлиники и 4 для взрослых);</w:t>
      </w:r>
    </w:p>
    <w:p>
      <w:pPr>
        <w:pStyle w:val="BodyText"/>
      </w:pPr>
      <w:r>
        <w:t xml:space="preserve">- 48 зданий объектов образования (17 среднего, 28 дошкольного образования, 1 колледж (Полиграфический), 1 университет спорта и туризма,</w:t>
      </w:r>
    </w:p>
    <w:p>
      <w:pPr>
        <w:pStyle w:val="BodyText"/>
      </w:pPr>
      <w:r>
        <w:t xml:space="preserve">1 филиал РГГУ).</w:t>
      </w:r>
    </w:p>
    <w:p>
      <w:pPr>
        <w:pStyle w:val="BodyText"/>
      </w:pPr>
      <w:r>
        <w:t xml:space="preserve">- 2 объекта культуры (ДК «Маяк» и ДК «Гармония»);</w:t>
      </w:r>
    </w:p>
    <w:p>
      <w:pPr>
        <w:pStyle w:val="BodyText"/>
      </w:pPr>
      <w:r>
        <w:t xml:space="preserve">- 3 библиотеки (7 объектов);</w:t>
      </w:r>
    </w:p>
    <w:p>
      <w:pPr>
        <w:pStyle w:val="BodyText"/>
      </w:pPr>
      <w:r>
        <w:t xml:space="preserve">- 3 объекта социального обслуживания</w:t>
      </w:r>
    </w:p>
    <w:p>
      <w:pPr>
        <w:pStyle w:val="BodyText"/>
      </w:pPr>
      <w:r>
        <w:t xml:space="preserve">Управой района во взаимодействии с Отделом МВД России по району Чертаново Южное города Москвы и 3 РОНД и профилактической работы Управления по ЮАО Главного управления МЧС России по городу Москве:</w:t>
      </w:r>
    </w:p>
    <w:p>
      <w:pPr>
        <w:pStyle w:val="BodyText"/>
      </w:pPr>
      <w:r>
        <w:t xml:space="preserve">- на официальном сайте управы района размещены материалы, посвященные надзорной деятельности (3 РОНД), материалы обновляются каждую неделю;</w:t>
      </w:r>
    </w:p>
    <w:p>
      <w:pPr>
        <w:pStyle w:val="BodyText"/>
      </w:pPr>
      <w:r>
        <w:t xml:space="preserve">- входные группы подъездов жилых домов оборудованы информационными стендами с наглядной агитацией по противопожарной тематике и другим вопросам в количестве 2250 штук. Распространяются памятки по действиям при антитеррористических мероприятиях с указанием телефонов экстренных служб города, за прошедший период 2021 года распространено 2250 памяток;</w:t>
      </w:r>
    </w:p>
    <w:p>
      <w:pPr>
        <w:pStyle w:val="BodyText"/>
      </w:pPr>
      <w:r>
        <w:t xml:space="preserve">- на информационных стендах (в местах массового пребывания населения возле учреждений культуры и досуга, площадях перед крупными торговыми центрами и пр.) и непосредственно в подъездах жилищного фонда в течение всего года проводилась расклейка листовок, призывающих жителей к усилению мер безопасности в жилом секторе, за прошедшее период 2021 года расклеено 2800 листовок.</w:t>
      </w:r>
    </w:p>
    <w:p>
      <w:pPr>
        <w:pStyle w:val="BodyText"/>
      </w:pPr>
      <w:r>
        <w:t xml:space="preserve">- проводятся разъяснительные мероприятия с жителями района о недопущении хранения легковоспламеняемых и горючих веществ, а также посторонних предметов в холлах, на лестничных клетках, балконах и лоджиях, за прошедший период 2021 года проведено 15 мероприятий;</w:t>
      </w:r>
    </w:p>
    <w:p>
      <w:pPr>
        <w:pStyle w:val="BodyText"/>
      </w:pPr>
      <w:r>
        <w:t xml:space="preserve">- проводятся разъяснительные беседы с руководителями управляющих организаций, председателями правлений ЖК, ЖСК, председателями Советов домов о незамедлительном информировании органов внутренних дел по месту жительства о фактах наличия в квартирах граждан, ведущих асоциальный образ жизни, за прошедшее период 2021 года проведено 130 бесед.</w:t>
      </w:r>
    </w:p>
    <w:p>
      <w:pPr>
        <w:pStyle w:val="BodyText"/>
      </w:pPr>
      <w:r>
        <w:t xml:space="preserve">На территории района Чертаново Южное – 3 пруда. На всех прудах установлены знаки, в количестве 6 штук, о запрете выхода на лед в зимний период и купания в летний период.</w:t>
      </w:r>
    </w:p>
    <w:p>
      <w:pPr>
        <w:pStyle w:val="BodyText"/>
      </w:pPr>
      <w:r>
        <w:t xml:space="preserve">В соответствии с Распоряжением Правительства Москвы от 17.01.2012 № 2-РП «О мерах по обеспечению безопасности людей на водных объектах и в местах массового отдыха в городе Москве, на водных объектах района организованно дежурство в режиме патрулирование экипажами ППС Отдела МВД России по району Чертаново Южное и Управление по ЮАО ГУ МЧС России по г. Москве, а также сотрудниками ГБУ «Жилищник района Чертаново Южное».</w:t>
      </w:r>
    </w:p>
    <w:p>
      <w:pPr>
        <w:pStyle w:val="BodyText"/>
      </w:pPr>
      <w:r>
        <w:rPr>
          <w:bCs/>
          <w:b/>
        </w:rPr>
        <w:t xml:space="preserve">Готовность сил и средств районного звена МГСЧС к выполнению задач по предназначению</w:t>
      </w:r>
    </w:p>
    <w:p>
      <w:pPr>
        <w:pStyle w:val="BodyText"/>
      </w:pPr>
      <w:r>
        <w:t xml:space="preserve">В состав районного звена МГСЧС подведомственных управе района входят следующие силы и средства:</w:t>
      </w:r>
    </w:p>
    <w:p>
      <w:pPr>
        <w:pStyle w:val="BodyText"/>
      </w:pPr>
      <w:r>
        <w:t xml:space="preserve">- нештатные аварийно-спасательные формирования (НАСФ), созданы на базе ГБУ «Жилищник района Чертаново Южное».</w:t>
      </w:r>
    </w:p>
    <w:p>
      <w:pPr>
        <w:pStyle w:val="BodyText"/>
      </w:pPr>
      <w:r>
        <w:t xml:space="preserve">В целях обеспечения повседневного управления силами и средствами района и эффективного взаимодействия с окружными службами на базе ГБУ «Жилищник района Чертаново Южное», распоряжением управы, создана ЕДДС района, которая является органом повседневного управления районного звена МГСЧС.</w:t>
      </w:r>
    </w:p>
    <w:p>
      <w:pPr>
        <w:pStyle w:val="BodyText"/>
      </w:pPr>
      <w:r>
        <w:t xml:space="preserve">В состав ЕДДС района входят - 14 ОДС, а также головная ОДС по адресу: ул. Газопровод д. 11 корп.2.</w:t>
      </w:r>
    </w:p>
    <w:p>
      <w:pPr>
        <w:pStyle w:val="BodyText"/>
      </w:pPr>
      <w:r>
        <w:t xml:space="preserve">Работа строится в круглосуточном режиме в соответствии с «Инструкцией по действиям дежурного диспетчера ЕДДС района» и «Алгоритмом действий дежурного диспетчера ЕДДС при получении сигнала о крупных происшествиях и ЧС на территории района».</w:t>
      </w:r>
    </w:p>
    <w:p>
      <w:pPr>
        <w:pStyle w:val="BodyText"/>
      </w:pPr>
      <w:r>
        <w:t xml:space="preserve">Проведено обучение персонала диспетчерских служб.</w:t>
      </w:r>
    </w:p>
    <w:p>
      <w:pPr>
        <w:pStyle w:val="BodyText"/>
      </w:pPr>
      <w:r>
        <w:t xml:space="preserve">Головная диспетчерская служба оснащена средствами связи, телефонными и факсовыми аппаратами.</w:t>
      </w:r>
    </w:p>
    <w:p>
      <w:pPr>
        <w:pStyle w:val="BodyText"/>
      </w:pPr>
      <w:r>
        <w:t xml:space="preserve">На территории района расположена специализированная часть по тушению крупных пожаров № 32.</w:t>
      </w:r>
    </w:p>
    <w:p>
      <w:pPr>
        <w:pStyle w:val="BodyText"/>
      </w:pPr>
      <w:r>
        <w:t xml:space="preserve">Время реагирования сил и средств района соответствуют предъявляемым требованиям.</w:t>
      </w:r>
    </w:p>
    <w:p>
      <w:pPr>
        <w:pStyle w:val="BodyText"/>
      </w:pPr>
      <w:r>
        <w:t xml:space="preserve">Пожарно-тактические занятия и изучение района выезда проводятся согласно графика. В 2021 г. проведено 45 ПТЗ (пожарно-технические занятия), 37 ИРВ (изучение районного выезда).</w:t>
      </w:r>
    </w:p>
    <w:p>
      <w:pPr>
        <w:pStyle w:val="BodyText"/>
      </w:pPr>
      <w:r>
        <w:rPr>
          <w:bCs/>
          <w:b/>
        </w:rPr>
        <w:t xml:space="preserve">Организация работы по заполнению паспортов территорий и их готовность к использованию</w:t>
      </w:r>
    </w:p>
    <w:p>
      <w:pPr>
        <w:pStyle w:val="BodyText"/>
      </w:pPr>
      <w:r>
        <w:t xml:space="preserve">Паспорт территории района разработан и соответствует действующим методическим рекомендациям. Работа по его корректировке организована.</w:t>
      </w:r>
    </w:p>
    <w:p>
      <w:pPr>
        <w:pStyle w:val="BodyText"/>
      </w:pPr>
      <w:r>
        <w:t xml:space="preserve">Уточнение информации производится во взаимодействии с Управлением по ЮАО ГУ МЧС России по городу Москве.</w:t>
      </w:r>
    </w:p>
    <w:p>
      <w:pPr>
        <w:pStyle w:val="BodyText"/>
      </w:pPr>
      <w:r>
        <w:t xml:space="preserve">Данный паспорт применяется оперативно-дежурными службами района и округа при возникновении ЧС и происшествий.</w:t>
      </w:r>
    </w:p>
    <w:p>
      <w:pPr>
        <w:pStyle w:val="BodyText"/>
      </w:pPr>
      <w:r>
        <w:rPr>
          <w:bCs/>
          <w:b/>
        </w:rPr>
        <w:t xml:space="preserve">Призыв</w:t>
      </w:r>
    </w:p>
    <w:p>
      <w:pPr>
        <w:pStyle w:val="BodyText"/>
      </w:pPr>
      <w:r>
        <w:t xml:space="preserve">В целях организации и проведения призыва в отчетном периоде были проведены следующие мероприятия:</w:t>
      </w:r>
    </w:p>
    <w:p>
      <w:pPr>
        <w:pStyle w:val="BodyText"/>
      </w:pPr>
      <w:r>
        <w:t xml:space="preserve">сформирован состав призывной комиссии района, организована её работа</w:t>
      </w:r>
    </w:p>
    <w:p>
      <w:pPr>
        <w:pStyle w:val="BodyText"/>
      </w:pPr>
      <w:r>
        <w:t xml:space="preserve">- проведены совместные совещания с представителями управы района, отдела МВД России по району Чертаново Южное города Москвы, Чертановским ОВК, общественными организациями по вопросам проведения призывных компаний;</w:t>
      </w:r>
    </w:p>
    <w:p>
      <w:pPr>
        <w:pStyle w:val="BodyText"/>
      </w:pPr>
      <w:r>
        <w:t xml:space="preserve">- проводилось оповещение граждан призывного возраста и розыск граждан, уклоняющихся от службы в Вооруженных силах РФ;</w:t>
      </w:r>
    </w:p>
    <w:p>
      <w:pPr>
        <w:pStyle w:val="BodyText"/>
      </w:pPr>
      <w:r>
        <w:t xml:space="preserve">- установленным порядком рассматривались обращения, жалобы и заявления граждан по вопросам нарушения норм призыва.</w:t>
      </w:r>
    </w:p>
    <w:p>
      <w:pPr>
        <w:pStyle w:val="BodyText"/>
      </w:pPr>
      <w:r>
        <w:t xml:space="preserve">В 2021 году на территории нашего района была организована работа по призыву граждан в Вооруженные Силы Российской Федерации. Все мероприятия, связанные с призывом на военную службу, предусмотренные нормативными правовыми актами в области воинской обязанности, были выполнены районной призывной комиссией в установленные сроки.</w:t>
      </w:r>
    </w:p>
    <w:p>
      <w:pPr>
        <w:pStyle w:val="BodyText"/>
      </w:pPr>
      <w:r>
        <w:t xml:space="preserve">В ходе весеннего призыва проведено</w:t>
      </w:r>
      <w:r>
        <w:t xml:space="preserve"> </w:t>
      </w:r>
      <w:r>
        <w:rPr>
          <w:bCs/>
          <w:b/>
        </w:rPr>
        <w:t xml:space="preserve">14</w:t>
      </w:r>
      <w:r>
        <w:t xml:space="preserve"> </w:t>
      </w:r>
      <w:r>
        <w:t xml:space="preserve">заседаний призывной комиссии, призвано в войска</w:t>
      </w:r>
      <w:r>
        <w:t xml:space="preserve"> </w:t>
      </w:r>
      <w:r>
        <w:rPr>
          <w:bCs/>
          <w:b/>
        </w:rPr>
        <w:t xml:space="preserve">81</w:t>
      </w:r>
      <w:r>
        <w:t xml:space="preserve"> </w:t>
      </w:r>
      <w:r>
        <w:t xml:space="preserve">жителей нашего района.</w:t>
      </w:r>
    </w:p>
    <w:p>
      <w:pPr>
        <w:pStyle w:val="BodyText"/>
      </w:pPr>
      <w:r>
        <w:t xml:space="preserve">В ходе осеннего призыва проведено</w:t>
      </w:r>
      <w:r>
        <w:t xml:space="preserve"> </w:t>
      </w:r>
      <w:r>
        <w:rPr>
          <w:bCs/>
          <w:b/>
        </w:rPr>
        <w:t xml:space="preserve">13</w:t>
      </w:r>
      <w:r>
        <w:t xml:space="preserve"> </w:t>
      </w:r>
      <w:r>
        <w:t xml:space="preserve">заседаний призывной комиссии, призвано в войска –</w:t>
      </w:r>
      <w:r>
        <w:t xml:space="preserve"> </w:t>
      </w:r>
      <w:r>
        <w:rPr>
          <w:bCs/>
          <w:b/>
        </w:rPr>
        <w:t xml:space="preserve">74</w:t>
      </w:r>
      <w:r>
        <w:t xml:space="preserve"> </w:t>
      </w:r>
      <w:r>
        <w:t xml:space="preserve">человека.</w:t>
      </w:r>
    </w:p>
    <w:p>
      <w:pPr>
        <w:pStyle w:val="BodyText"/>
      </w:pPr>
      <w:r>
        <w:t xml:space="preserve">Обязательное задание на призыв и отправку в войска граждан на военную службу в 2021году выполнено в полном объеме.</w:t>
      </w:r>
    </w:p>
    <w:p>
      <w:pPr>
        <w:pStyle w:val="BodyText"/>
      </w:pPr>
      <w:r>
        <w:t xml:space="preserve">В 2021 году, в связи с мерами карантина, не проходили мероприятия по участию в городском «Дне призывника», ранее ежегодно проводимые на базе в/ч 61899 (пос. Мосренген) и на базе Школы № 629.</w:t>
      </w:r>
    </w:p>
    <w:p>
      <w:pPr>
        <w:pStyle w:val="BodyText"/>
      </w:pPr>
      <w:r>
        <w:rPr>
          <w:bCs/>
          <w:b/>
        </w:rPr>
        <w:t xml:space="preserve">Торговые объекты</w:t>
      </w:r>
    </w:p>
    <w:p>
      <w:pPr>
        <w:pStyle w:val="BodyText"/>
      </w:pPr>
      <w:r>
        <w:t xml:space="preserve">В связи с внесением в 2019 году изменений в постановление Правительства Москвы от 11.12.2013 № 819-ПП, полномочия по выявлению, пресечению, сбору аналитических данных и материалов, а также по взысканию расходов, понесенных за снос самовольных построек, возложены на Государственную инспекцию по контролю за использованием объектов недвижимости города Москвы;</w:t>
      </w:r>
    </w:p>
    <w:p>
      <w:pPr>
        <w:pStyle w:val="BodyText"/>
      </w:pPr>
      <w:r>
        <w:t xml:space="preserve">Выездные мероприятия по мониторингу освобождаемых земельных участков совместно с Департаментом городского имущества города Москвы отделом по вопросам торговли и услуг управы района Чертаново Южное не проводились.</w:t>
      </w:r>
    </w:p>
    <w:p>
      <w:pPr>
        <w:pStyle w:val="BodyText"/>
      </w:pPr>
      <w:r>
        <w:t xml:space="preserve">В рамках реализации Постановления Правительства Москвы от 02.11.2012 г. № 614 ПП «Об утверждении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 не являющихся объектами капитального строительства, в том числе осуществлению демонтажа (или) перемещения таких объектов».</w:t>
      </w:r>
    </w:p>
    <w:p>
      <w:pPr>
        <w:pStyle w:val="BodyText"/>
      </w:pPr>
      <w:r>
        <w:t xml:space="preserve">За 2021 год силами собственника было демонтировано 3 незаконных объекта:</w:t>
      </w:r>
    </w:p>
    <w:p>
      <w:pPr>
        <w:pStyle w:val="BodyText"/>
      </w:pPr>
      <w:r>
        <w:t xml:space="preserve">1. ул. Варшавское шоссе вл.170В, (металлический забор 120 кв.м);</w:t>
      </w:r>
    </w:p>
    <w:p>
      <w:pPr>
        <w:pStyle w:val="BodyText"/>
      </w:pPr>
      <w:r>
        <w:t xml:space="preserve">2. ул. Дорожная вл.20 стр.1 (Киоск "Пресса" площадью 9 кв.м);</w:t>
      </w:r>
    </w:p>
    <w:p>
      <w:pPr>
        <w:pStyle w:val="BodyText"/>
      </w:pPr>
      <w:r>
        <w:t xml:space="preserve">3. МКАД 33 км, вл.6 (металлическая будка площадью 2 кв.м), (устройство парных автоматических шлагбаумов площадью 3 кв.м), три дорожных блокиратора площадью 1,5 кв.м);</w:t>
      </w:r>
    </w:p>
    <w:p>
      <w:pPr>
        <w:pStyle w:val="BodyText"/>
      </w:pPr>
      <w:r>
        <w:t xml:space="preserve">Силами ГБУ «Автомобильные дороги ЮАО» демонтированы 2 незаконных объекта:</w:t>
      </w:r>
    </w:p>
    <w:p>
      <w:pPr>
        <w:pStyle w:val="BodyText"/>
      </w:pPr>
      <w:r>
        <w:t xml:space="preserve">1. ул. Академика Янгеля, вл. 11, стр. 15, стр. 30 (металлические бытовки (5 шт.), металлические будки охраны (3 шт.), строения (3 шт.), 443 кв.м.</w:t>
      </w:r>
    </w:p>
    <w:p>
      <w:pPr>
        <w:pStyle w:val="BodyText"/>
      </w:pPr>
      <w:r>
        <w:t xml:space="preserve">2. ст.м. Лесопарковая (металлический павильон), 24 кв.м.</w:t>
      </w:r>
    </w:p>
    <w:p>
      <w:pPr>
        <w:pStyle w:val="BodyText"/>
      </w:pPr>
      <w:r>
        <w:t xml:space="preserve">Осуществление работ по благоустройству освобожденной территории после сноса самовольных построек, освобождения земельных участков в части касающейся, находятся на контроле управы района Чертаново Южное.</w:t>
      </w:r>
    </w:p>
    <w:p>
      <w:pPr>
        <w:pStyle w:val="BodyText"/>
      </w:pPr>
      <w:r>
        <w:rPr>
          <w:bCs/>
          <w:b/>
        </w:rPr>
        <w:t xml:space="preserve">О состоянии и работе предприятий потребительского рынка и услуг на территории района Чертаново Южное</w:t>
      </w:r>
    </w:p>
    <w:p>
      <w:pPr>
        <w:pStyle w:val="BodyText"/>
      </w:pPr>
      <w:r>
        <w:t xml:space="preserve">На территории района Чертаново Южное сформирована крупная инфраструктура торговли и услуг, которая насчитывает по состоянию на отчетный период порядка</w:t>
      </w:r>
      <w:r>
        <w:t xml:space="preserve"> </w:t>
      </w:r>
      <w:r>
        <w:rPr>
          <w:bCs/>
          <w:b/>
        </w:rPr>
        <w:t xml:space="preserve">700</w:t>
      </w:r>
      <w:r>
        <w:t xml:space="preserve"> </w:t>
      </w:r>
      <w:r>
        <w:t xml:space="preserve">стационарных предприятий и нестационарных торговых объектов, из них:</w:t>
      </w:r>
    </w:p>
    <w:p>
      <w:pPr>
        <w:pStyle w:val="BodyText"/>
      </w:pPr>
      <w:r>
        <w:rPr>
          <w:bCs/>
          <w:b/>
        </w:rPr>
        <w:t xml:space="preserve">11 крупных торговых центров:</w:t>
      </w:r>
    </w:p>
    <w:p>
      <w:pPr>
        <w:pStyle w:val="BodyText"/>
      </w:pPr>
      <w:r>
        <w:t xml:space="preserve">1) АО «Евро Маркет» (Варшавское шоссе, вл.170);</w:t>
      </w:r>
    </w:p>
    <w:p>
      <w:pPr>
        <w:pStyle w:val="BodyText"/>
      </w:pPr>
      <w:r>
        <w:t xml:space="preserve">2) ТЦ «Калач» (ул. Академика Янгеля, вл.6);</w:t>
      </w:r>
    </w:p>
    <w:p>
      <w:pPr>
        <w:pStyle w:val="BodyText"/>
      </w:pPr>
      <w:r>
        <w:t xml:space="preserve">3) ТЦ «Варшавка 143» (Варшавское шоссе, вл.143 А);</w:t>
      </w:r>
    </w:p>
    <w:p>
      <w:pPr>
        <w:pStyle w:val="BodyText"/>
      </w:pPr>
      <w:r>
        <w:t xml:space="preserve">4) ТЦ «Галерея Атлантис» (Варшавское шоссе, вл.160);</w:t>
      </w:r>
    </w:p>
    <w:p>
      <w:pPr>
        <w:pStyle w:val="BodyText"/>
      </w:pPr>
      <w:r>
        <w:t xml:space="preserve">5) ТЦ «Самбреро» (Варшавское шоссе, вл.152 А);</w:t>
      </w:r>
    </w:p>
    <w:p>
      <w:pPr>
        <w:pStyle w:val="BodyText"/>
      </w:pPr>
      <w:r>
        <w:t xml:space="preserve">6) ТЦ «Меримис» (Варшавское шоссе, вл.135 Б);</w:t>
      </w:r>
    </w:p>
    <w:p>
      <w:pPr>
        <w:pStyle w:val="BodyText"/>
      </w:pPr>
      <w:r>
        <w:t xml:space="preserve">7) ТК «Дженсер» (Варшавское шоссе, вл.150);</w:t>
      </w:r>
    </w:p>
    <w:p>
      <w:pPr>
        <w:pStyle w:val="BodyText"/>
      </w:pPr>
      <w:r>
        <w:t xml:space="preserve">8) ТЦ «Россошанский» (ул. Россошанская, д.4);</w:t>
      </w:r>
    </w:p>
    <w:p>
      <w:pPr>
        <w:pStyle w:val="BodyText"/>
      </w:pPr>
      <w:r>
        <w:t xml:space="preserve">9) ТЦ «Персей для детей» (ул. Россошанская, д.6);</w:t>
      </w:r>
    </w:p>
    <w:p>
      <w:pPr>
        <w:pStyle w:val="BodyText"/>
      </w:pPr>
      <w:r>
        <w:t xml:space="preserve">10) ТЦ «Прага» (Россошанский проезд, д.3);</w:t>
      </w:r>
    </w:p>
    <w:p>
      <w:pPr>
        <w:pStyle w:val="BodyText"/>
      </w:pPr>
      <w:r>
        <w:t xml:space="preserve">11) ТЦ «Аннино» (Варшавское ш., д.141., к.9А).</w:t>
      </w:r>
    </w:p>
    <w:p>
      <w:pPr>
        <w:pStyle w:val="BodyText"/>
      </w:pPr>
      <w:r>
        <w:rPr>
          <w:bCs/>
          <w:b/>
        </w:rPr>
        <w:t xml:space="preserve">300 - предприятий розничной торговли</w:t>
      </w:r>
      <w:r>
        <w:t xml:space="preserve"> </w:t>
      </w:r>
      <w:r>
        <w:t xml:space="preserve">(продовольственные и промтоварные магазины, торговая площадь составляет – 29472 кв.м.);</w:t>
      </w:r>
    </w:p>
    <w:p>
      <w:pPr>
        <w:pStyle w:val="BodyText"/>
      </w:pPr>
      <w:r>
        <w:rPr>
          <w:bCs/>
          <w:b/>
        </w:rPr>
        <w:t xml:space="preserve">113- предприятий общественного питания</w:t>
      </w:r>
      <w:r>
        <w:t xml:space="preserve"> </w:t>
      </w:r>
      <w:r>
        <w:t xml:space="preserve">(на 6691 посадочных мест), из них:</w:t>
      </w:r>
    </w:p>
    <w:p>
      <w:pPr>
        <w:pStyle w:val="BodyText"/>
      </w:pPr>
      <w:r>
        <w:rPr>
          <w:bCs/>
          <w:b/>
        </w:rPr>
        <w:t xml:space="preserve">90 -</w:t>
      </w:r>
      <w:r>
        <w:t xml:space="preserve"> </w:t>
      </w:r>
      <w:r>
        <w:t xml:space="preserve">открытая сеть: кафе, бары, закусочные, рестораны, предприятия быстрого обслуживания (на 2161 посадочных мест);</w:t>
      </w:r>
    </w:p>
    <w:p>
      <w:pPr>
        <w:pStyle w:val="BodyText"/>
      </w:pPr>
      <w:r>
        <w:rPr>
          <w:bCs/>
          <w:b/>
        </w:rPr>
        <w:t xml:space="preserve">23 -</w:t>
      </w:r>
      <w:r>
        <w:t xml:space="preserve"> </w:t>
      </w:r>
      <w:r>
        <w:t xml:space="preserve">закрытая сеть: школьные столовые, ЦСО, предприятия промышленности (на 4 530 посадочных мест);</w:t>
      </w:r>
    </w:p>
    <w:p>
      <w:pPr>
        <w:pStyle w:val="BodyText"/>
      </w:pPr>
      <w:r>
        <w:rPr>
          <w:bCs/>
          <w:b/>
        </w:rPr>
        <w:t xml:space="preserve">188 – предприятий бытового обслуживания</w:t>
      </w:r>
      <w:r>
        <w:t xml:space="preserve"> </w:t>
      </w:r>
      <w:r>
        <w:t xml:space="preserve">(парикмахерские и косметические услуги, маникюрные услуги, ателье, ремонт часов, ювелирных изделий, ремонт обуви, сауны, фотоателье, приемные пункты химчисток);</w:t>
      </w:r>
    </w:p>
    <w:p>
      <w:pPr>
        <w:pStyle w:val="BodyText"/>
      </w:pPr>
      <w:r>
        <w:t xml:space="preserve">По состоянию на 31 декабря 2021 года на территории района по новой схеме размещения установлено</w:t>
      </w:r>
      <w:r>
        <w:t xml:space="preserve"> </w:t>
      </w:r>
      <w:r>
        <w:rPr>
          <w:bCs/>
          <w:b/>
        </w:rPr>
        <w:t xml:space="preserve">26 нестационарных торговых объекта</w:t>
      </w:r>
      <w:r>
        <w:t xml:space="preserve">:</w:t>
      </w:r>
    </w:p>
    <w:p>
      <w:pPr>
        <w:pStyle w:val="BodyText"/>
      </w:pPr>
      <w:r>
        <w:t xml:space="preserve">-</w:t>
      </w:r>
      <w:r>
        <w:t xml:space="preserve"> </w:t>
      </w:r>
      <w:r>
        <w:rPr>
          <w:bCs/>
          <w:b/>
        </w:rPr>
        <w:t xml:space="preserve">7</w:t>
      </w:r>
      <w:r>
        <w:t xml:space="preserve"> </w:t>
      </w:r>
      <w:r>
        <w:t xml:space="preserve">– киоски со специализацией «Мороженое»;</w:t>
      </w:r>
    </w:p>
    <w:p>
      <w:pPr>
        <w:pStyle w:val="BodyText"/>
      </w:pPr>
      <w:r>
        <w:t xml:space="preserve">-</w:t>
      </w:r>
      <w:r>
        <w:t xml:space="preserve"> </w:t>
      </w:r>
      <w:r>
        <w:rPr>
          <w:bCs/>
          <w:b/>
        </w:rPr>
        <w:t xml:space="preserve">18</w:t>
      </w:r>
      <w:r>
        <w:t xml:space="preserve"> </w:t>
      </w:r>
      <w:r>
        <w:t xml:space="preserve">– киоски со специализацией «Печать»;</w:t>
      </w:r>
    </w:p>
    <w:p>
      <w:pPr>
        <w:pStyle w:val="BodyText"/>
      </w:pPr>
      <w:r>
        <w:t xml:space="preserve">-</w:t>
      </w:r>
      <w:r>
        <w:t xml:space="preserve"> </w:t>
      </w:r>
      <w:r>
        <w:rPr>
          <w:bCs/>
          <w:b/>
        </w:rPr>
        <w:t xml:space="preserve">1</w:t>
      </w:r>
      <w:r>
        <w:t xml:space="preserve"> </w:t>
      </w:r>
      <w:r>
        <w:t xml:space="preserve">– павильон «Продовольственные товары».</w:t>
      </w:r>
    </w:p>
    <w:p>
      <w:pPr>
        <w:pStyle w:val="BodyText"/>
      </w:pPr>
      <w:r>
        <w:rPr>
          <w:bCs/>
          <w:b/>
        </w:rPr>
        <w:t xml:space="preserve">В 2021 году работало 3 объекта сезонной сети:</w:t>
      </w:r>
    </w:p>
    <w:p>
      <w:pPr>
        <w:pStyle w:val="BodyText"/>
      </w:pPr>
      <w:r>
        <w:t xml:space="preserve">- согласно Схеме размещения функционировало 2 летних кафе («Шоколадница», Варшавское шоссе, вл.160; Ресторан «Огни Баку» Варшавское ш., д.152., к.2);</w:t>
      </w:r>
    </w:p>
    <w:p>
      <w:pPr>
        <w:pStyle w:val="BodyText"/>
      </w:pPr>
      <w:r>
        <w:t xml:space="preserve">- 1 киоск клубника-земляника.</w:t>
      </w:r>
    </w:p>
    <w:p>
      <w:pPr>
        <w:pStyle w:val="BodyText"/>
      </w:pPr>
      <w:r>
        <w:t xml:space="preserve">В соответствии с окружной целевой программой развития потребительского рынка и услуг Южного административного округа на территории района Чертаново Южное в 2021 году было открыто порядка 30 предприятий розничной торговли и услуг (перечислю крупные):</w:t>
      </w:r>
    </w:p>
    <w:p>
      <w:pPr>
        <w:pStyle w:val="BodyText"/>
      </w:pPr>
      <w:r>
        <w:t xml:space="preserve">1. универсам «Пятерочка» (по адресу: Варшавское шоссе вл.143а);</w:t>
      </w:r>
    </w:p>
    <w:p>
      <w:pPr>
        <w:pStyle w:val="BodyText"/>
      </w:pPr>
      <w:r>
        <w:t xml:space="preserve">2. Магазин «DNS» (по адресу: Варшавское шоссе, д.152., Варшавское шоссе, д.160);</w:t>
      </w:r>
    </w:p>
    <w:p>
      <w:pPr>
        <w:pStyle w:val="BodyText"/>
      </w:pPr>
      <w:r>
        <w:t xml:space="preserve">3. Универсам «Дикси» (ул.Дорожная вл.40);</w:t>
      </w:r>
    </w:p>
    <w:p>
      <w:pPr>
        <w:pStyle w:val="BodyText"/>
      </w:pPr>
      <w:r>
        <w:t xml:space="preserve">4. «Мираторг» (Варшавское шоссе, д.168);</w:t>
      </w:r>
    </w:p>
    <w:p>
      <w:pPr>
        <w:pStyle w:val="BodyText"/>
      </w:pPr>
      <w:r>
        <w:t xml:space="preserve">5. Супермаркет « Светофор» (Варшавское шоссе д.170Г);</w:t>
      </w:r>
    </w:p>
    <w:p>
      <w:pPr>
        <w:pStyle w:val="BodyText"/>
      </w:pPr>
      <w:r>
        <w:t xml:space="preserve">6. ВкусВилл ( ул. Россошанская, вл.1);</w:t>
      </w:r>
    </w:p>
    <w:p>
      <w:pPr>
        <w:pStyle w:val="BodyText"/>
      </w:pPr>
      <w:r>
        <w:t xml:space="preserve">7. Рыбный магазин «Находка» (Вашавское шоссе д.141 корп.9А);</w:t>
      </w:r>
    </w:p>
    <w:p>
      <w:pPr>
        <w:pStyle w:val="BodyText"/>
      </w:pPr>
      <w:r>
        <w:t xml:space="preserve">8.Супермаркет «Лента» ( ул.Подольских Курсантов д.10);</w:t>
      </w:r>
    </w:p>
    <w:p>
      <w:pPr>
        <w:pStyle w:val="BodyText"/>
      </w:pPr>
      <w:r>
        <w:t xml:space="preserve">9. Универсам «Fix Price» ( ул.Чертановская д.47 корп.1).</w:t>
      </w:r>
    </w:p>
    <w:p>
      <w:pPr>
        <w:pStyle w:val="BodyText"/>
      </w:pPr>
      <w:r>
        <w:t xml:space="preserve">Открылось еще 3 пункта выдачи товаров интернет сети WILDBERRIES, и 3 пункта ОZON.</w:t>
      </w:r>
    </w:p>
    <w:p>
      <w:pPr>
        <w:pStyle w:val="BodyText"/>
      </w:pPr>
      <w:r>
        <w:t xml:space="preserve">Новый жилой комплекс «Лесопарковый» полностью обеспечен предприятиями торговли и бытового обслуживания. Комплекс состоит из 7 корпусов, где расположено 9 предприятий.</w:t>
      </w:r>
    </w:p>
    <w:p>
      <w:pPr>
        <w:pStyle w:val="BodyText"/>
      </w:pPr>
      <w:r>
        <w:t xml:space="preserve">Кроме того, за отчетный период на площадях Торговых Комплексов и Торговых Центров, было открыто</w:t>
      </w:r>
      <w:r>
        <w:t xml:space="preserve"> </w:t>
      </w:r>
      <w:r>
        <w:rPr>
          <w:bCs/>
          <w:b/>
        </w:rPr>
        <w:t xml:space="preserve">около 50</w:t>
      </w:r>
      <w:r>
        <w:t xml:space="preserve"> </w:t>
      </w:r>
      <w:r>
        <w:t xml:space="preserve">новых предприятий розничной торговли.</w:t>
      </w:r>
    </w:p>
    <w:p>
      <w:pPr>
        <w:pStyle w:val="BodyText"/>
      </w:pPr>
      <w:r>
        <w:t xml:space="preserve">В рамках реализации социальной политики в сфере потребительского рынка и услуг ежегодно организовывается обслуживание социально – незащищенных групп населения:</w:t>
      </w:r>
    </w:p>
    <w:p>
      <w:pPr>
        <w:pStyle w:val="BodyText"/>
      </w:pPr>
      <w:r>
        <w:t xml:space="preserve">- оказываются льготные бытовые услуги (парикмахерские услуги, ремонт одежды, часов, фото услуги), в данных мероприятиях участвовали 9 предприятий бытового обслуживания. Было выдано 340 талонов на парикмахерские услуги.</w:t>
      </w:r>
    </w:p>
    <w:p>
      <w:pPr>
        <w:pStyle w:val="BodyText"/>
      </w:pPr>
      <w:r>
        <w:t xml:space="preserve">Кроме того, на мероприятия, приуроченные к знаменательным и памятным датам предоставляются цветочные букеты Юбилярам, инвалидам и ветеранам ВОВ.</w:t>
      </w:r>
    </w:p>
    <w:p>
      <w:pPr>
        <w:pStyle w:val="BodyText"/>
      </w:pPr>
      <w:r>
        <w:t xml:space="preserve">Для обслуживания лиц льготной категории по «социальной карте москвича» на территории района Чертаново Южное функционируют:</w:t>
      </w:r>
    </w:p>
    <w:p>
      <w:pPr>
        <w:pStyle w:val="BodyText"/>
      </w:pPr>
      <w:r>
        <w:t xml:space="preserve">- 9 предприятий службы быта;</w:t>
      </w:r>
    </w:p>
    <w:p>
      <w:pPr>
        <w:pStyle w:val="BodyText"/>
      </w:pPr>
      <w:r>
        <w:t xml:space="preserve">- 38 предприятий торговли.</w:t>
      </w:r>
    </w:p>
    <w:p>
      <w:pPr>
        <w:pStyle w:val="BodyText"/>
      </w:pPr>
      <w:r>
        <w:rPr>
          <w:bCs/>
          <w:b/>
        </w:rPr>
        <w:t xml:space="preserve">Работа региональной ярмарки</w:t>
      </w:r>
    </w:p>
    <w:p>
      <w:pPr>
        <w:pStyle w:val="BodyText"/>
      </w:pPr>
      <w:r>
        <w:t xml:space="preserve">В целях обеспечения жителей района продовольственными товарами по доступным ценам, и в соответствии с действующим законодательством, на территории района по адресу: Россошанский пр-д, вл.8 корп.2 ежедневно функционирует «Региональная ярмарка».</w:t>
      </w:r>
    </w:p>
    <w:p>
      <w:pPr>
        <w:pStyle w:val="BodyText"/>
      </w:pPr>
      <w:r>
        <w:t xml:space="preserve">Организаторами «Региональной ярмарки» являются Департамент торговли и услуг города Москвы и ГБУ «Московские ярмарки» в соответствии с постановлением Правительства Москвы от 04.05.2011 № 172-ПП «Об утверждении порядка организации ярмарок и продажи товаров на них на территории города Москвы» (в ред. от 07.07.2016 № 400-ПП «О внесении изменений в постановления Правительства Москвы от 4 мая 2011 г. № 172-ПП и от 3 июля 2014 г. № 372-ПП»).</w:t>
      </w:r>
    </w:p>
    <w:p>
      <w:pPr>
        <w:pStyle w:val="BodyText"/>
      </w:pPr>
      <w:r>
        <w:t xml:space="preserve">С 2016 года полномочия по организации «ярмарок выходного дня» осуществляет ГБУ «Московские ярмарки», образованное распоряжением Правительства Москвы от 23.12.2015 № 758-РП «Об изменении ведомственного подчинения Государственного бюджетного учреждения культуры города Москвы «Московский городской центр реализации фестивальных и конкурсных программ».</w:t>
      </w:r>
    </w:p>
    <w:p>
      <w:pPr>
        <w:pStyle w:val="BodyText"/>
      </w:pPr>
      <w:r>
        <w:t xml:space="preserve">Ярмарка работает по вышеуказанному адресу (график работы с 10.00 до 20.00 ежедневно, кроме понедельника). Ярмарка рассчитана на 30 торговых мест.</w:t>
      </w:r>
    </w:p>
    <w:p>
      <w:pPr>
        <w:pStyle w:val="BodyText"/>
      </w:pPr>
      <w:r>
        <w:t xml:space="preserve">На «Ярмарке» представлена сельскохозяйственная продукция из разных регионов России.</w:t>
      </w:r>
    </w:p>
    <w:p>
      <w:pPr>
        <w:pStyle w:val="BodyText"/>
      </w:pPr>
      <w:r>
        <w:rPr>
          <w:bCs/>
          <w:b/>
        </w:rPr>
        <w:t xml:space="preserve">Работа по пресечению незаконной предпринимательской деятельности (несанкционированная торговля)</w:t>
      </w:r>
    </w:p>
    <w:p>
      <w:pPr>
        <w:pStyle w:val="BodyText"/>
      </w:pPr>
      <w:r>
        <w:t xml:space="preserve">Борьба с несанкционированной торговлей является одним из приоритетных направлений отдела торговли и услуг управы района Чертаново Южное и ведется в ежедневном режиме.</w:t>
      </w:r>
    </w:p>
    <w:p>
      <w:pPr>
        <w:pStyle w:val="BodyText"/>
      </w:pPr>
      <w:r>
        <w:t xml:space="preserve">В 2021 году сотрудниками управы района Чертаново Южное совместно с представителями ОМВД и ОПОП района провели</w:t>
      </w:r>
      <w:r>
        <w:t xml:space="preserve"> </w:t>
      </w:r>
      <w:r>
        <w:rPr>
          <w:bCs/>
          <w:b/>
        </w:rPr>
        <w:t xml:space="preserve">119 рейдов</w:t>
      </w:r>
      <w:r>
        <w:t xml:space="preserve"> </w:t>
      </w:r>
      <w:r>
        <w:t xml:space="preserve">по выявлению фактов несанкционированной торговли.</w:t>
      </w:r>
    </w:p>
    <w:p>
      <w:pPr>
        <w:pStyle w:val="BodyText"/>
      </w:pPr>
      <w:r>
        <w:t xml:space="preserve">В ходе проверок было пресечено</w:t>
      </w:r>
      <w:r>
        <w:t xml:space="preserve"> </w:t>
      </w:r>
      <w:r>
        <w:rPr>
          <w:bCs/>
          <w:b/>
        </w:rPr>
        <w:t xml:space="preserve">18 фактов</w:t>
      </w:r>
      <w:r>
        <w:t xml:space="preserve"> </w:t>
      </w:r>
      <w:r>
        <w:t xml:space="preserve">продажи продукции в неустановленных местах и без соответствующей разрешительной документации.</w:t>
      </w:r>
    </w:p>
    <w:p>
      <w:pPr>
        <w:pStyle w:val="BodyText"/>
      </w:pPr>
      <w:r>
        <w:t xml:space="preserve">По каждому факту был составлен протокол об административном правонарушении и наложен штраф. Административная ответственность за совершение указанного правонарушения предусмотрена ст.11.13. Закона города Москвы от 21 ноября 2007 года № 45 «Кодекса города Москвы об административных правонарушениях».</w:t>
      </w:r>
    </w:p>
    <w:p>
      <w:pPr>
        <w:pStyle w:val="BodyText"/>
      </w:pPr>
      <w:r>
        <w:t xml:space="preserve">Сумма наложенных штрафов составляет</w:t>
      </w:r>
      <w:r>
        <w:t xml:space="preserve"> </w:t>
      </w:r>
      <w:r>
        <w:rPr>
          <w:bCs/>
          <w:b/>
        </w:rPr>
        <w:t xml:space="preserve">50000 рублей</w:t>
      </w:r>
      <w:r>
        <w:t xml:space="preserve">.</w:t>
      </w:r>
      <w:r>
        <w:t xml:space="preserve"> </w:t>
      </w:r>
      <w:r>
        <w:rPr>
          <w:bCs/>
          <w:b/>
        </w:rPr>
        <w:t xml:space="preserve">Взыскано 50000 рублей, что составляет 100 %.</w:t>
      </w:r>
    </w:p>
    <w:p>
      <w:pPr>
        <w:pStyle w:val="BodyText"/>
      </w:pPr>
      <w:r>
        <w:t xml:space="preserve">Данный вопрос находится на особом контроле управы района Чертаново Южное и ОМВД по району Чертаново Южное.</w:t>
      </w:r>
    </w:p>
    <w:p>
      <w:pPr>
        <w:pStyle w:val="BodyText"/>
      </w:pPr>
      <w:r>
        <w:rPr>
          <w:bCs/>
          <w:b/>
        </w:rPr>
        <w:t xml:space="preserve">Социальная сфера</w:t>
      </w:r>
    </w:p>
    <w:p>
      <w:pPr>
        <w:pStyle w:val="BodyText"/>
      </w:pPr>
      <w:r>
        <w:rPr>
          <w:iCs/>
          <w:i/>
          <w:bCs/>
          <w:b/>
        </w:rPr>
        <w:t xml:space="preserve">Ремонт квартир льготных категорий граждан, приспособление квартир инвалидов-колясочников.</w:t>
      </w:r>
    </w:p>
    <w:p>
      <w:pPr>
        <w:pStyle w:val="BodyText"/>
      </w:pPr>
      <w:r>
        <w:t xml:space="preserve">В 2021 году выполнен ремонт 12 квартир ветеранов и инвалидов Великой Отечественной Войны 1941-1945 гг. на общую сумму 3,0 млн. рублей.</w:t>
      </w:r>
    </w:p>
    <w:p>
      <w:pPr>
        <w:pStyle w:val="BodyText"/>
      </w:pPr>
      <w:r>
        <w:rPr>
          <w:iCs/>
          <w:i/>
          <w:bCs/>
          <w:b/>
        </w:rPr>
        <w:t xml:space="preserve">Ремонт жилых помещений для детей-сирот и детей, оставшихся без попечения родителей.</w:t>
      </w:r>
    </w:p>
    <w:p>
      <w:pPr>
        <w:pStyle w:val="BodyText"/>
      </w:pPr>
      <w:r>
        <w:t xml:space="preserve">В 2021 году в районе Чертаново Южное осуществлено выполнение ремонтных работ в 6 квартирах детей оставшихся без попечения родителей на общую сумму 1,5 млн. руб.</w:t>
      </w:r>
    </w:p>
    <w:p>
      <w:pPr>
        <w:pStyle w:val="BodyText"/>
      </w:pPr>
      <w:r>
        <w:rPr>
          <w:iCs/>
          <w:i/>
          <w:bCs/>
          <w:b/>
        </w:rPr>
        <w:t xml:space="preserve">Оказание адресной социальной помощи нуждающимся жителям района льготной категории</w:t>
      </w:r>
    </w:p>
    <w:p>
      <w:pPr>
        <w:pStyle w:val="BodyText"/>
      </w:pPr>
      <w:r>
        <w:t xml:space="preserve">В 2021 году Комиссией по оказанию адресной социальной помощи нуждающимся жителям района рассмотрено</w:t>
      </w:r>
      <w:r>
        <w:t xml:space="preserve"> </w:t>
      </w:r>
      <w:r>
        <w:rPr>
          <w:bCs/>
          <w:b/>
        </w:rPr>
        <w:t xml:space="preserve">1831</w:t>
      </w:r>
      <w:r>
        <w:t xml:space="preserve"> </w:t>
      </w:r>
      <w:r>
        <w:t xml:space="preserve">заявление на частичное возмещение затрат (материальная помощь) льготным категориям населения района, на общую сумму более</w:t>
      </w:r>
      <w:r>
        <w:t xml:space="preserve"> </w:t>
      </w:r>
      <w:r>
        <w:rPr>
          <w:bCs/>
          <w:b/>
        </w:rPr>
        <w:t xml:space="preserve">12305214 руб.</w:t>
      </w:r>
      <w:r>
        <w:t xml:space="preserve"> </w:t>
      </w:r>
      <w:r>
        <w:t xml:space="preserve">(</w:t>
      </w:r>
      <w:r>
        <w:rPr>
          <w:bCs/>
          <w:b/>
        </w:rPr>
        <w:t xml:space="preserve">331 250</w:t>
      </w:r>
      <w:r>
        <w:t xml:space="preserve"> </w:t>
      </w:r>
      <w:r>
        <w:t xml:space="preserve">тыс. руб. – Управа района;</w:t>
      </w:r>
      <w:r>
        <w:t xml:space="preserve"> </w:t>
      </w:r>
      <w:r>
        <w:rPr>
          <w:bCs/>
          <w:b/>
        </w:rPr>
        <w:t xml:space="preserve">11973964</w:t>
      </w:r>
      <w:r>
        <w:t xml:space="preserve"> </w:t>
      </w:r>
      <w:r>
        <w:t xml:space="preserve">руб. – ОСЗН):</w:t>
      </w:r>
    </w:p>
    <w:p>
      <w:pPr>
        <w:pStyle w:val="BodyText"/>
      </w:pPr>
      <w:r>
        <w:t xml:space="preserve">- ветераны ВОВ, в том числе - вдовы ВОВ, малолетние узники фашистских концлагерей, жители блокадного Ленинграда и др.) –</w:t>
      </w:r>
      <w:r>
        <w:t xml:space="preserve"> </w:t>
      </w:r>
      <w:r>
        <w:rPr>
          <w:bCs/>
          <w:b/>
        </w:rPr>
        <w:t xml:space="preserve">11</w:t>
      </w:r>
      <w:r>
        <w:t xml:space="preserve"> </w:t>
      </w:r>
      <w:r>
        <w:t xml:space="preserve">чел.;</w:t>
      </w:r>
    </w:p>
    <w:p>
      <w:pPr>
        <w:pStyle w:val="BodyText"/>
      </w:pPr>
      <w:r>
        <w:t xml:space="preserve">- инвалиды общего заболевания (1, 2 и 3 групп), пенсионеры и др. –</w:t>
      </w:r>
      <w:r>
        <w:t xml:space="preserve"> </w:t>
      </w:r>
      <w:r>
        <w:rPr>
          <w:bCs/>
          <w:b/>
        </w:rPr>
        <w:t xml:space="preserve">1486</w:t>
      </w:r>
      <w:r>
        <w:t xml:space="preserve"> </w:t>
      </w:r>
      <w:r>
        <w:t xml:space="preserve">человек;</w:t>
      </w:r>
    </w:p>
    <w:p>
      <w:pPr>
        <w:pStyle w:val="BodyText"/>
      </w:pPr>
      <w:r>
        <w:t xml:space="preserve">- многодетные семьи, одинокие матери (в которых мать по уходу за ребенком до 3-х лет), мать по уходу за ребенком-инвалидом и т. д. –</w:t>
      </w:r>
      <w:r>
        <w:t xml:space="preserve"> </w:t>
      </w:r>
      <w:r>
        <w:rPr>
          <w:bCs/>
          <w:b/>
        </w:rPr>
        <w:t xml:space="preserve">201 человек</w:t>
      </w:r>
      <w:r>
        <w:t xml:space="preserve">;</w:t>
      </w:r>
    </w:p>
    <w:p>
      <w:pPr>
        <w:pStyle w:val="BodyText"/>
      </w:pPr>
      <w:r>
        <w:t xml:space="preserve">Из вышеперечисленных льготных категорий населения района материальную помощь получили</w:t>
      </w:r>
      <w:r>
        <w:t xml:space="preserve"> </w:t>
      </w:r>
      <w:r>
        <w:rPr>
          <w:bCs/>
          <w:b/>
        </w:rPr>
        <w:t xml:space="preserve">445</w:t>
      </w:r>
      <w:r>
        <w:t xml:space="preserve"> </w:t>
      </w:r>
      <w:r>
        <w:t xml:space="preserve">человек, имеющих статус «одинокие».</w:t>
      </w:r>
    </w:p>
    <w:p>
      <w:pPr>
        <w:pStyle w:val="BodyText"/>
      </w:pPr>
      <w:r>
        <w:t xml:space="preserve">В соответствии с решением Комиссии по оказанию адресной социальной помощи льготным категориям граждан района, в 2021 году была оказана материальная помощь на частичное погашение затрат лицам льготных категорий района (путем перечисления единовременной выплаты на лицевые счета):</w:t>
      </w:r>
    </w:p>
    <w:p>
      <w:pPr>
        <w:pStyle w:val="BodyText"/>
      </w:pPr>
      <w:r>
        <w:t xml:space="preserve">- на медицинские услуги (операции на замену хрусталика глаз, медицинское обследование, дорогостоящие медпрепараты для онкобольных и т.д. -</w:t>
      </w:r>
      <w:r>
        <w:t xml:space="preserve"> </w:t>
      </w:r>
      <w:r>
        <w:rPr>
          <w:bCs/>
          <w:b/>
        </w:rPr>
        <w:t xml:space="preserve">387 человек;</w:t>
      </w:r>
    </w:p>
    <w:p>
      <w:pPr>
        <w:pStyle w:val="BodyText"/>
      </w:pPr>
      <w:r>
        <w:t xml:space="preserve">- на предметы 1-й необходимости длительного пользования (холодильник, телевизор, стиральная машина, пылесос, мебель, газовые и электроплиты и т.д.) –</w:t>
      </w:r>
      <w:r>
        <w:t xml:space="preserve"> </w:t>
      </w:r>
      <w:r>
        <w:rPr>
          <w:bCs/>
          <w:b/>
        </w:rPr>
        <w:t xml:space="preserve">377 человек</w:t>
      </w:r>
      <w:r>
        <w:t xml:space="preserve">;</w:t>
      </w:r>
    </w:p>
    <w:p>
      <w:pPr>
        <w:pStyle w:val="BodyText"/>
      </w:pPr>
      <w:r>
        <w:t xml:space="preserve">- на приборы учета воды и сантехническое оборудование, строительные материалы для косметического ремонта и пр. –</w:t>
      </w:r>
      <w:r>
        <w:t xml:space="preserve"> </w:t>
      </w:r>
      <w:r>
        <w:rPr>
          <w:bCs/>
          <w:b/>
        </w:rPr>
        <w:t xml:space="preserve">734 человека</w:t>
      </w:r>
      <w:r>
        <w:t xml:space="preserve">;</w:t>
      </w:r>
    </w:p>
    <w:p>
      <w:pPr>
        <w:pStyle w:val="BodyText"/>
      </w:pPr>
      <w:r>
        <w:t xml:space="preserve">- с денежными потерями</w:t>
      </w:r>
      <w:r>
        <w:t xml:space="preserve"> </w:t>
      </w:r>
      <w:r>
        <w:rPr>
          <w:bCs/>
          <w:b/>
        </w:rPr>
        <w:t xml:space="preserve">– 6 человек</w:t>
      </w:r>
      <w:r>
        <w:t xml:space="preserve">;</w:t>
      </w:r>
    </w:p>
    <w:p>
      <w:pPr>
        <w:pStyle w:val="BodyText"/>
      </w:pPr>
      <w:r>
        <w:t xml:space="preserve">- на смерть близкого человека –</w:t>
      </w:r>
      <w:r>
        <w:t xml:space="preserve"> </w:t>
      </w:r>
      <w:r>
        <w:rPr>
          <w:bCs/>
          <w:b/>
        </w:rPr>
        <w:t xml:space="preserve">78 человек.</w:t>
      </w:r>
    </w:p>
    <w:p>
      <w:pPr>
        <w:pStyle w:val="BodyText"/>
      </w:pPr>
      <w:r>
        <w:t xml:space="preserve">Ежемесячно в течение всего года жителям района льготных категорий выделяются от управы талоны на получение бесплатных социально – бытовых услуг (стрижка, ремонт обуви, ремонт одежды).</w:t>
      </w:r>
    </w:p>
    <w:p>
      <w:pPr>
        <w:pStyle w:val="BodyText"/>
      </w:pPr>
      <w:r>
        <w:t xml:space="preserve">В течение 2021 года 4843 человека получили социальную помощь по линии социальной службы ГБУ ТЦСО «Чертаново» филиала «Чертаново Южное»</w:t>
      </w:r>
    </w:p>
    <w:p>
      <w:pPr>
        <w:pStyle w:val="BodyText"/>
      </w:pPr>
      <w:r>
        <w:t xml:space="preserve">Главным событием 2021 года стало празднование 80-летней годовщины Битвы под Москвой в Великой Отечественной войне 1941-1945 гг. В районе проживают две участницы Битвы под Москвой. Им были вручены юбилейные памятные знаки и ценные подарки.</w:t>
      </w:r>
    </w:p>
    <w:p>
      <w:pPr>
        <w:pStyle w:val="BodyText"/>
      </w:pPr>
      <w:r>
        <w:t xml:space="preserve">В рамках празднования 76 годовщины Победы в Великой Отечественной войне 1941-1945 гг. были проведены различные мероприятия - это и флешмобы, и видео поздравления ветеранов, и литературно-музыкальные композиции и многое другое. Участникам и инвалидам ВОВ вручены продуктовые наборы.</w:t>
      </w:r>
    </w:p>
    <w:p>
      <w:pPr>
        <w:pStyle w:val="BodyText"/>
      </w:pPr>
      <w:r>
        <w:rPr>
          <w:bCs/>
          <w:b/>
        </w:rPr>
        <w:t xml:space="preserve">Ремонт и оснащение помещений Совета ветеранов</w:t>
      </w:r>
    </w:p>
    <w:p>
      <w:pPr>
        <w:pStyle w:val="BodyText"/>
      </w:pPr>
      <w:r>
        <w:t xml:space="preserve">Для работы совета ветеранов используется 12 помещений.</w:t>
      </w:r>
    </w:p>
    <w:p>
      <w:pPr>
        <w:pStyle w:val="BodyText"/>
      </w:pPr>
      <w:r>
        <w:t xml:space="preserve">В 2021 году 2 помещения оформлены в оперативное управление управы. Продолжается работа по переводу помещений из жилого фонда в нежилой. Одно помещение, где фактически размещена первичная организация (ул. Россошанская, 13-2-1), находится в жилом фонде. Это большая проблема, в связи с невозможностью расходования бюджетных средств на его содержание. На протяжении долгих лет управой ведется работа по переводу их в нежилой фонд и последующим оформлением в оперативное управление. Пакет документов направлен в ДГИ через префектуру ЮАО.</w:t>
      </w:r>
    </w:p>
    <w:p>
      <w:pPr>
        <w:pStyle w:val="BodyText"/>
      </w:pPr>
      <w:r>
        <w:t xml:space="preserve">Содержание и абонентская плата за телефон осуществляется управой за 11 помещений.</w:t>
      </w:r>
    </w:p>
    <w:p>
      <w:pPr>
        <w:pStyle w:val="BodyText"/>
      </w:pPr>
      <w:r>
        <w:rPr>
          <w:bCs/>
          <w:b/>
        </w:rPr>
        <w:t xml:space="preserve">Физкультурно-оздоровительная работа в районе</w:t>
      </w:r>
    </w:p>
    <w:p>
      <w:pPr>
        <w:pStyle w:val="BodyText"/>
      </w:pPr>
      <w:r>
        <w:t xml:space="preserve">В соответствии с правовыми актами города Москвы управа района Чертаново Южное обеспечивает и координирует ведение государственным бюджетным учреждением спортивно - досуговым центром «Чертаново Южное» города Москвы, подведомственным префектуре ЮАО, находящимся в ведомственном подчинении управы, организацию досуговой, социально - воспитательной, физкультурно – оздоровительной и спортивной работы с населением по месту жительства.</w:t>
      </w:r>
    </w:p>
    <w:p>
      <w:pPr>
        <w:pStyle w:val="BodyText"/>
      </w:pPr>
      <w:r>
        <w:t xml:space="preserve">В течение 2021 года в Государственном бюджетном учреждении действовало</w:t>
      </w:r>
      <w:r>
        <w:t xml:space="preserve"> </w:t>
      </w:r>
      <w:r>
        <w:rPr>
          <w:bCs/>
          <w:b/>
        </w:rPr>
        <w:t xml:space="preserve">11 досуговых и 16 спортивных формирований</w:t>
      </w:r>
      <w:r>
        <w:t xml:space="preserve">, деятельность которых направлена на население, включающее в себя детей от 1,5 лет, школьников, подростков, молодежь, взрослое население, а также людей старше 55 лет, в том числе людей с ограниченными возможностями жизнедеятельности.</w:t>
      </w:r>
    </w:p>
    <w:p>
      <w:pPr>
        <w:pStyle w:val="BodyText"/>
      </w:pPr>
      <w:r>
        <w:rPr>
          <w:bCs/>
          <w:b/>
        </w:rPr>
        <w:t xml:space="preserve">Общее количество постоянно занимающихся в клубах и секциях составило 954 человека.</w:t>
      </w:r>
    </w:p>
    <w:p>
      <w:pPr>
        <w:pStyle w:val="BodyText"/>
      </w:pPr>
      <w:r>
        <w:t xml:space="preserve">В результате деятельности ГБУ СДЦ «Чертаново Южное» за 2021 год было проведено</w:t>
      </w:r>
      <w:r>
        <w:t xml:space="preserve"> </w:t>
      </w:r>
      <w:r>
        <w:rPr>
          <w:bCs/>
          <w:b/>
        </w:rPr>
        <w:t xml:space="preserve">213 мероприятий</w:t>
      </w:r>
      <w:r>
        <w:t xml:space="preserve"> </w:t>
      </w:r>
      <w:r>
        <w:t xml:space="preserve">с охватом населения</w:t>
      </w:r>
      <w:r>
        <w:t xml:space="preserve"> </w:t>
      </w:r>
      <w:r>
        <w:rPr>
          <w:bCs/>
          <w:b/>
        </w:rPr>
        <w:t xml:space="preserve">более 5,5 тыс. человек</w:t>
      </w:r>
      <w:r>
        <w:t xml:space="preserve">, из них:</w:t>
      </w:r>
    </w:p>
    <w:p>
      <w:pPr>
        <w:pStyle w:val="BodyText"/>
      </w:pPr>
      <w:r>
        <w:t xml:space="preserve">-</w:t>
      </w:r>
      <w:r>
        <w:t xml:space="preserve"> </w:t>
      </w:r>
      <w:r>
        <w:rPr>
          <w:bCs/>
          <w:b/>
        </w:rPr>
        <w:t xml:space="preserve">165</w:t>
      </w:r>
      <w:r>
        <w:t xml:space="preserve"> </w:t>
      </w:r>
      <w:r>
        <w:t xml:space="preserve">физкультурных мероприятий (в т.ч.14 мероприятий онлайн);</w:t>
      </w:r>
    </w:p>
    <w:p>
      <w:pPr>
        <w:pStyle w:val="BodyText"/>
      </w:pPr>
      <w:r>
        <w:t xml:space="preserve">-</w:t>
      </w:r>
      <w:r>
        <w:t xml:space="preserve"> </w:t>
      </w:r>
      <w:r>
        <w:rPr>
          <w:bCs/>
          <w:b/>
        </w:rPr>
        <w:t xml:space="preserve">48</w:t>
      </w:r>
      <w:r>
        <w:t xml:space="preserve"> </w:t>
      </w:r>
      <w:r>
        <w:t xml:space="preserve">фестивалей, смотров, конкурсов, иных культурно-массовых, общественно и социально-значимых мероприятий (в т.ч.2 мероприятия онлайн).</w:t>
      </w:r>
    </w:p>
    <w:p>
      <w:pPr>
        <w:pStyle w:val="BodyText"/>
      </w:pPr>
      <w:r>
        <w:t xml:space="preserve">Проводится работа с малообеспеченными семьями, инвалидами и несовершеннолетними, состоящими на учете КДН и ЗП.</w:t>
      </w:r>
    </w:p>
    <w:p>
      <w:pPr>
        <w:pStyle w:val="BodyText"/>
      </w:pPr>
      <w:r>
        <w:rPr>
          <w:bCs/>
          <w:b/>
        </w:rPr>
        <w:t xml:space="preserve">В 2021 году</w:t>
      </w:r>
      <w:r>
        <w:t xml:space="preserve"> </w:t>
      </w:r>
      <w:r>
        <w:t xml:space="preserve">744 человека приняли участие в 105 различных окружных и городских мероприятиях.Заняли 50 призовых мест, в том числе:</w:t>
      </w:r>
    </w:p>
    <w:p>
      <w:pPr>
        <w:pStyle w:val="BodyText"/>
      </w:pPr>
      <w:r>
        <w:t xml:space="preserve">- первое место в Первенстве ЮАО по лыжным гонкам (в том числе выполнение нормативов комплекса ГТО) в рамках Всероссийской акции «Лыжня России – 2021»;</w:t>
      </w:r>
    </w:p>
    <w:p>
      <w:pPr>
        <w:pStyle w:val="BodyText"/>
      </w:pPr>
      <w:r>
        <w:t xml:space="preserve">- первое место в Окружном этапе соревнований по лыжным гонкам в рамках Московской межокружной Спартакиады «Спорт для всех»;</w:t>
      </w:r>
    </w:p>
    <w:p>
      <w:pPr>
        <w:pStyle w:val="BodyText"/>
      </w:pPr>
      <w:r>
        <w:t xml:space="preserve">- первое место в Окружном этапе Фестиваля «Школа безопасности»;</w:t>
      </w:r>
    </w:p>
    <w:p>
      <w:pPr>
        <w:pStyle w:val="BodyText"/>
      </w:pPr>
      <w:r>
        <w:t xml:space="preserve">- первое место в соревнованиях по легкой атлетике в рамках Всероссийского дня бега «Кросс Нации» (в том числе выполнение нормативов ГТО»);</w:t>
      </w:r>
    </w:p>
    <w:p>
      <w:pPr>
        <w:pStyle w:val="BodyText"/>
      </w:pPr>
      <w:r>
        <w:t xml:space="preserve">- первое место в 12-ом легкоатлетическом кросс-пробеге, посвященном памяти Полторака Михаила Леонидовича;</w:t>
      </w:r>
    </w:p>
    <w:p>
      <w:pPr>
        <w:pStyle w:val="BodyText"/>
      </w:pPr>
      <w:r>
        <w:t xml:space="preserve">- первое место в соревнованиях по лыжным гонкам «Первый снег» ГБУ «ЦФКиС ЮАО г. Москвы» Москомспорта ;</w:t>
      </w:r>
    </w:p>
    <w:p>
      <w:pPr>
        <w:pStyle w:val="BodyText"/>
      </w:pPr>
      <w:r>
        <w:t xml:space="preserve">- первое место в Окружном конкурсе детского рисунка «Новогодняя атмосфера Юга»;</w:t>
      </w:r>
    </w:p>
    <w:p>
      <w:pPr>
        <w:pStyle w:val="BodyText"/>
      </w:pPr>
      <w:r>
        <w:t xml:space="preserve">- второе место в Окружных соревнованиях по велоспорту «Марафон Победы», посвященных Дню России;</w:t>
      </w:r>
    </w:p>
    <w:p>
      <w:pPr>
        <w:pStyle w:val="BodyText"/>
      </w:pPr>
      <w:r>
        <w:t xml:space="preserve">- третье место в соревнованиях по бадминтону на Кубок ГБУ «ЦФКиС ЮАО г. Москвы» Москомспорта, посвященных «Дню конституции».</w:t>
      </w:r>
    </w:p>
    <w:p>
      <w:pPr>
        <w:pStyle w:val="BodyText"/>
      </w:pPr>
      <w:r>
        <w:t xml:space="preserve">В районе более 35 лет существует хоккейный клуб, который с 2015 года называется ХК «Аннино». Клуб базируется на спортивной площадке по адресу: Варшавское ш., д. 158, корп. 1. Детей и подростков от 5 до 16 лет, в том числе из малообеспеченных семей, на бесплатной основе тренирует Павлов Николай Федорович, который является основателем, идейным вдохновителем команды. Команда занимает призовые места, защищая честь района на окружных и городских соревнованиях по хоккею и роллеркею. В сезоне 2020-2021 гг. команда района заняла 1 место в среднем и младшем возрасте в окружном турнире «Золотая шайба», на городском этапе стали бронзовыми призерами, в Спартакиаде Москвы по хоккею в возрастной группе 2006-2007г. - 2 место. В Чемпионате Москвы по хоккею МДДХЛ в возрастной группе 2006-2007 заняли 1 место. Управой района оказывается помощь и содействие в различных вопросах. Выделено время для занятий на катке с искусственным льдом по адресу: Варшавское шоссе, 158-2. Каток был построен по просьбе инициативной группы Хоккейной Команды "Аннино", которую поддержал Мэр Москвы С.С. Собянин. Торжественное открытие катка состоялось осенью 2020 года. В межсезонье и летом на площадке проводятся тренировки по роллеркею.</w:t>
      </w:r>
    </w:p>
    <w:p>
      <w:pPr>
        <w:pStyle w:val="BodyText"/>
      </w:pPr>
      <w:r>
        <w:t xml:space="preserve">Команда по роллеркею возрастной категории 2007-2008 гг. в Чемпионате России заняла 2 место. Лучшие игроки приглашены в сборную России и будут представлять Россию на Чемпионате в Германии.</w:t>
      </w:r>
    </w:p>
    <w:p>
      <w:pPr>
        <w:pStyle w:val="BodyText"/>
      </w:pPr>
      <w:r>
        <w:t xml:space="preserve">По итогам года Павлов Николай Федорович отмечен благодарностью от героя России – летчика космонавта Р.Ю. Романенко, признан лучшим тренером Московской Детской Дворовой Хоккейной Лиги.</w:t>
      </w:r>
    </w:p>
    <w:p>
      <w:pPr>
        <w:pStyle w:val="BodyText"/>
      </w:pPr>
      <w:r>
        <w:t xml:space="preserve">Так же управой района заключены договора социального заказа с тремя социально ориентированными некоммерческими организациями, которые работают с населением по месту жительства:</w:t>
      </w:r>
    </w:p>
    <w:p>
      <w:pPr>
        <w:pStyle w:val="BodyText"/>
      </w:pPr>
      <w:r>
        <w:t xml:space="preserve">В региональной общественной организации социально – педагогическом комплексе «Форпост в Лужниках» - клуб ОСО «Десантер</w:t>
      </w:r>
      <w:r>
        <w:rPr>
          <w:bCs/>
          <w:b/>
        </w:rPr>
        <w:t xml:space="preserve">»</w:t>
      </w:r>
      <w:r>
        <w:t xml:space="preserve"> </w:t>
      </w:r>
      <w:r>
        <w:t xml:space="preserve">в 2021 году:</w:t>
      </w:r>
    </w:p>
    <w:p>
      <w:pPr>
        <w:pStyle w:val="BodyText"/>
      </w:pPr>
      <w:r>
        <w:t xml:space="preserve">- проведено 61 мероприятие;</w:t>
      </w:r>
    </w:p>
    <w:p>
      <w:pPr>
        <w:pStyle w:val="BodyText"/>
      </w:pPr>
      <w:r>
        <w:t xml:space="preserve">- 6 групп различной направленности;</w:t>
      </w:r>
    </w:p>
    <w:p>
      <w:pPr>
        <w:pStyle w:val="BodyText"/>
      </w:pPr>
      <w:r>
        <w:t xml:space="preserve">- кол-во занимающихся 97 человек;</w:t>
      </w:r>
    </w:p>
    <w:p>
      <w:pPr>
        <w:pStyle w:val="BodyText"/>
      </w:pPr>
      <w:r>
        <w:t xml:space="preserve">В региональной спортивной общественной организации «Федерация Таэквон-до «Юг» в 2021 году:</w:t>
      </w:r>
    </w:p>
    <w:p>
      <w:pPr>
        <w:pStyle w:val="BodyText"/>
      </w:pPr>
      <w:r>
        <w:t xml:space="preserve">- поведено 116 мероприятий;</w:t>
      </w:r>
    </w:p>
    <w:p>
      <w:pPr>
        <w:pStyle w:val="BodyText"/>
      </w:pPr>
      <w:r>
        <w:t xml:space="preserve">- 12 групп, 4 секции;</w:t>
      </w:r>
    </w:p>
    <w:p>
      <w:pPr>
        <w:pStyle w:val="BodyText"/>
      </w:pPr>
      <w:r>
        <w:t xml:space="preserve">- кол-во занимающихся 220 человек;</w:t>
      </w:r>
    </w:p>
    <w:p>
      <w:pPr>
        <w:pStyle w:val="BodyText"/>
      </w:pPr>
      <w:r>
        <w:t xml:space="preserve">- кол-во тренирующихся в тренажерном зале 60 человек.</w:t>
      </w:r>
    </w:p>
    <w:p>
      <w:pPr>
        <w:pStyle w:val="BodyText"/>
      </w:pPr>
      <w:r>
        <w:t xml:space="preserve">В Хуторском казачьем обществе «Чертаново Южное» в 2021 году:</w:t>
      </w:r>
    </w:p>
    <w:p>
      <w:pPr>
        <w:pStyle w:val="BodyText"/>
      </w:pPr>
      <w:r>
        <w:t xml:space="preserve">- поведено 49 мероприятий;</w:t>
      </w:r>
    </w:p>
    <w:p>
      <w:pPr>
        <w:pStyle w:val="BodyText"/>
      </w:pPr>
      <w:r>
        <w:t xml:space="preserve">- кол-во занимающихся 180 человек;</w:t>
      </w:r>
    </w:p>
    <w:p>
      <w:pPr>
        <w:pStyle w:val="BodyText"/>
      </w:pPr>
      <w:r>
        <w:t xml:space="preserve">Общее количество посетителей НКО за 2021 год – более 1000 человек.</w:t>
      </w:r>
    </w:p>
    <w:p>
      <w:pPr>
        <w:pStyle w:val="BodyText"/>
      </w:pPr>
      <w:r>
        <w:rPr>
          <w:bCs/>
          <w:b/>
        </w:rPr>
        <w:t xml:space="preserve">Работа с общественными советниками</w:t>
      </w:r>
    </w:p>
    <w:p>
      <w:pPr>
        <w:pStyle w:val="BodyText"/>
      </w:pPr>
      <w:r>
        <w:t xml:space="preserve">На сегодняшний день в районе</w:t>
      </w:r>
      <w:r>
        <w:t xml:space="preserve"> </w:t>
      </w:r>
      <w:r>
        <w:rPr>
          <w:bCs/>
          <w:b/>
        </w:rPr>
        <w:t xml:space="preserve">304 общественных советника</w:t>
      </w:r>
      <w:r>
        <w:t xml:space="preserve">.</w:t>
      </w:r>
    </w:p>
    <w:p>
      <w:pPr>
        <w:pStyle w:val="BodyText"/>
      </w:pPr>
      <w:r>
        <w:t xml:space="preserve">В 2021 году с участием Общественных советников проведено 50 районных мероприятий, в которых приняли участие более 5000 человек.</w:t>
      </w:r>
    </w:p>
    <w:p>
      <w:pPr>
        <w:pStyle w:val="BodyText"/>
      </w:pPr>
      <w:r>
        <w:t xml:space="preserve">За 2021 год общественные советники приняли участие в окружных и городских мероприятиях:</w:t>
      </w:r>
    </w:p>
    <w:p>
      <w:pPr>
        <w:pStyle w:val="BodyText"/>
      </w:pPr>
      <w:r>
        <w:t xml:space="preserve">Ко Дню Победы общественные советники участвовали в поздравлении ветеранов ВОВ.</w:t>
      </w:r>
    </w:p>
    <w:p>
      <w:pPr>
        <w:pStyle w:val="BodyText"/>
      </w:pPr>
      <w:r>
        <w:t xml:space="preserve">29.04.2021 приняли участие в Диктанте Победы</w:t>
      </w:r>
    </w:p>
    <w:p>
      <w:pPr>
        <w:pStyle w:val="BodyText"/>
      </w:pPr>
      <w:r>
        <w:t xml:space="preserve">10.06.2021 лучшие советники отмечены экскурсией в Ярославль</w:t>
      </w:r>
    </w:p>
    <w:p>
      <w:pPr>
        <w:pStyle w:val="BodyText"/>
      </w:pPr>
      <w:r>
        <w:t xml:space="preserve">22.06.2021 приняли участие в окружном мероприятии Вахта памяти на Автозаводской площади, посвященном Дню памяти и скорби;</w:t>
      </w:r>
    </w:p>
    <w:p>
      <w:pPr>
        <w:pStyle w:val="BodyText"/>
      </w:pPr>
      <w:r>
        <w:t xml:space="preserve">03.09.2021 участвовали в окружной вахте памяти ко Дню солидарности в борьбе с терроризмом (Автозаводская площадь)</w:t>
      </w:r>
    </w:p>
    <w:p>
      <w:pPr>
        <w:pStyle w:val="BodyText"/>
      </w:pPr>
      <w:r>
        <w:t xml:space="preserve">03-08.11.2021 – приняли участие в Большом энтографическом диктанте.</w:t>
      </w:r>
    </w:p>
    <w:p>
      <w:pPr>
        <w:pStyle w:val="BodyText"/>
      </w:pPr>
      <w:r>
        <w:t xml:space="preserve">15.09.2021 состоялось торжественное открытие центральной фигуры памятного знака героям курсантам Подольских военных училищ - защитникам Москвы в 1941 году в Великую Отечественную войну с участием почетных гостей: заслуженный артист России, генеральный директор студии «Военфильм» И.С. Угольников, делегации из г. Подольска (потомки курсантов и руководство Подольского училища) и других участников. Открытию мемориала предшествовала долгая подготовительная работа: в 2018 году общественные советники вышли с инициативой об увековечении подвига курсантов военных подольских училищ при защите рубежей Москвы в годы Великой отечественной войны, в 2020 году торжественно была отрыта основная часть памятного знака.</w:t>
      </w:r>
    </w:p>
    <w:p>
      <w:pPr>
        <w:pStyle w:val="BodyText"/>
      </w:pPr>
      <w:r>
        <w:t xml:space="preserve">Общественные советники активно участвовали в онлайн поздравлениях ветеранов с Новым годом, читали стихи, пели песни, направили по почте поздравительные открытки.</w:t>
      </w:r>
    </w:p>
    <w:p>
      <w:pPr>
        <w:pStyle w:val="BodyText"/>
      </w:pPr>
      <w:r>
        <w:t xml:space="preserve">В октябре - ноябре 2021 года общественные советники принимали участие в переписи населения.</w:t>
      </w:r>
    </w:p>
    <w:p>
      <w:pPr>
        <w:pStyle w:val="BodyText"/>
      </w:pPr>
      <w:r>
        <w:t xml:space="preserve">Общественные советники принимали активное участие в районных мероприятиях: в «Вахте Памяти» (18.02, 08.05, 06.12), общегородских мемориально-патронатных акциях по уходу за памятниками, мемориальными досками, памятными знаками и захоронениями участников Великой Отечественной войны, обороны Москвы, народного ополчения, военачальников, Героев Советского Союза и Российской Федерации, посвященных 80-й годовщине битвы под Москвой и Дню Героев Отечества. Глава управы проводит ежемесячные встречи с общественными советниками для обсуждения насущных вопросов. Самых активных общественных советников глава управы лично поздравляет с днем рождения и юбилеем.</w:t>
      </w:r>
    </w:p>
    <w:p>
      <w:pPr>
        <w:pStyle w:val="BodyText"/>
      </w:pPr>
      <w:r>
        <w:t xml:space="preserve">По итогам года общественные советники: Леонова Н.А., Чуринова Н.Ф, Смирнова Е.В., Демидова Р.Ш., Ламинская А.С. (кандидат в ОС), Семенов А.С. (кандидат в ОС) стали лауреатами Московского городского конкурса «Общественное признание» в номинации «Творцы добра» за активное участие в жизни города.</w:t>
      </w:r>
    </w:p>
    <w:p>
      <w:pPr>
        <w:pStyle w:val="BodyText"/>
      </w:pPr>
      <w:r>
        <w:t xml:space="preserve">От префектуры ЮАО самые активные общественные советники получили новогодние подарки.</w:t>
      </w:r>
    </w:p>
    <w:p>
      <w:pPr>
        <w:pStyle w:val="BodyText"/>
      </w:pPr>
      <w:r>
        <w:t xml:space="preserve">По итогам 2021 года грамотой префекта и памятным подарком награждены: Быкова Л.А, Устинов С.В.</w:t>
      </w:r>
    </w:p>
    <w:p>
      <w:pPr>
        <w:pStyle w:val="BodyText"/>
      </w:pPr>
      <w:r>
        <w:rPr>
          <w:bCs/>
          <w:b/>
        </w:rPr>
        <w:t xml:space="preserve">Работа с Молодежной палатой района</w:t>
      </w:r>
    </w:p>
    <w:p>
      <w:pPr>
        <w:pStyle w:val="BodyText"/>
      </w:pPr>
      <w:r>
        <w:t xml:space="preserve">В районе Чертаново Южное работает</w:t>
      </w:r>
      <w:r>
        <w:t xml:space="preserve"> </w:t>
      </w:r>
      <w:r>
        <w:rPr>
          <w:bCs/>
          <w:b/>
        </w:rPr>
        <w:t xml:space="preserve">Молодежная палата.</w:t>
      </w:r>
      <w:r>
        <w:t xml:space="preserve"> </w:t>
      </w:r>
      <w:r>
        <w:t xml:space="preserve">Состав и резерв регулярно обновляются.</w:t>
      </w:r>
    </w:p>
    <w:p>
      <w:pPr>
        <w:pStyle w:val="BodyText"/>
      </w:pPr>
      <w:r>
        <w:t xml:space="preserve">Молодежная палата района Чертаново Южное принимает участие в окружных и городских мероприятиях. Также организует и проводит районные мероприятия.</w:t>
      </w:r>
    </w:p>
    <w:p>
      <w:pPr>
        <w:pStyle w:val="BodyText"/>
      </w:pPr>
      <w:r>
        <w:t xml:space="preserve">В 2021 году члены Молодежной палаты приняли участие в различных акциях с Общественными советниками и ветеранами района. Провели патронатные акции по восстановлению (помывка и покраска) памятника времен ВОВ ЖБОТ в Покровском Парке по адресу: ул. Дорожная, д. 5-7 (18.02.2021г. 06.12.2021).</w:t>
      </w:r>
    </w:p>
    <w:p>
      <w:pPr>
        <w:pStyle w:val="BodyText"/>
      </w:pPr>
      <w:r>
        <w:t xml:space="preserve">29.04.2021г. приняли участие в Диктанте Победы.</w:t>
      </w:r>
    </w:p>
    <w:p>
      <w:pPr>
        <w:pStyle w:val="BodyText"/>
      </w:pPr>
      <w:r>
        <w:t xml:space="preserve">- заняли - третье место в окружном онлайн - конкурсе антинаркотической направленности «Мы выбираем жизнь!»</w:t>
      </w:r>
    </w:p>
    <w:p>
      <w:pPr>
        <w:pStyle w:val="BodyText"/>
      </w:pPr>
      <w:r>
        <w:t xml:space="preserve">- 10.12.2021г. приняли участие в научно-практической онлайн конференции, посвященной 80-летию Московской битвы «Мы беспощадный путь к Берлину, открыли битвой за Москву»</w:t>
      </w:r>
    </w:p>
    <w:p>
      <w:pPr>
        <w:pStyle w:val="BodyText"/>
      </w:pPr>
      <w:r>
        <w:t xml:space="preserve">- 10.12.2021г. приняли участие в Новогоднем мероприятии для молодежных палат и актива Южного административного округа город Москвы «Южный слет»</w:t>
      </w:r>
    </w:p>
    <w:p>
      <w:pPr>
        <w:pStyle w:val="BodyText"/>
      </w:pPr>
      <w:r>
        <w:t xml:space="preserve">Молодежная палата регулярно встречается с главой управы и Советом депутатов, посещает встречи с жителями, принимает активное участие в общественной жизни района, участвует в окружных и городских спортивных и досуговых мероприятиях, занимая призовые места.</w:t>
      </w:r>
    </w:p>
    <w:p>
      <w:pPr>
        <w:pStyle w:val="BodyText"/>
      </w:pPr>
      <w:r>
        <w:t xml:space="preserve">Все члены Молодежной палаты (и резерв) зарегистрированы и ведут работу на молодежном портале «Движок».</w:t>
      </w:r>
    </w:p>
    <w:p>
      <w:pPr>
        <w:pStyle w:val="BodyText"/>
      </w:pPr>
      <w:r>
        <w:t xml:space="preserve">В настоящее время возникающие вопросы между управой района и Молодежной палатой решаются оперативно. Все настроены на продуктивную работу и благоприятное сотрудничество.</w:t>
      </w:r>
    </w:p>
    <w:p>
      <w:pPr>
        <w:pStyle w:val="BodyText"/>
      </w:pPr>
      <w:r>
        <w:rPr>
          <w:bCs/>
          <w:b/>
        </w:rPr>
        <w:t xml:space="preserve">Работа комиссии по делам несовершеннолетних и защите их прав</w:t>
      </w:r>
    </w:p>
    <w:p>
      <w:pPr>
        <w:pStyle w:val="BodyText"/>
      </w:pPr>
      <w:r>
        <w:t xml:space="preserve">Комиссия по делам несовершеннолетних и защите их прав района образована и действует на основании распоряжения главы управы от 14.11.2016. Численный состав комиссии 18 человек. Председателем комиссии является глава управы.</w:t>
      </w:r>
    </w:p>
    <w:p>
      <w:pPr>
        <w:pStyle w:val="BodyText"/>
      </w:pPr>
      <w:r>
        <w:t xml:space="preserve">В 2021 году Комиссией по делам несовершеннолетних и защите их прав района Чертаново Южное проведено</w:t>
      </w:r>
      <w:r>
        <w:t xml:space="preserve"> </w:t>
      </w:r>
      <w:r>
        <w:rPr>
          <w:bCs/>
          <w:b/>
        </w:rPr>
        <w:t xml:space="preserve">34 з</w:t>
      </w:r>
      <w:r>
        <w:t xml:space="preserve">аседания, 3 из которых координационные. На заседаниях было рассмотрено</w:t>
      </w:r>
      <w:r>
        <w:t xml:space="preserve"> </w:t>
      </w:r>
      <w:r>
        <w:rPr>
          <w:bCs/>
          <w:b/>
        </w:rPr>
        <w:t xml:space="preserve">116</w:t>
      </w:r>
      <w:r>
        <w:t xml:space="preserve"> </w:t>
      </w:r>
      <w:r>
        <w:t xml:space="preserve">организационно-профилактических вопроса,</w:t>
      </w:r>
      <w:r>
        <w:t xml:space="preserve"> </w:t>
      </w:r>
      <w:r>
        <w:rPr>
          <w:bCs/>
          <w:b/>
        </w:rPr>
        <w:t xml:space="preserve">149</w:t>
      </w:r>
      <w:r>
        <w:t xml:space="preserve"> </w:t>
      </w:r>
      <w:r>
        <w:t xml:space="preserve">материалов в отношении несовершеннолетних,</w:t>
      </w:r>
      <w:r>
        <w:t xml:space="preserve"> </w:t>
      </w:r>
      <w:r>
        <w:rPr>
          <w:bCs/>
          <w:b/>
        </w:rPr>
        <w:t xml:space="preserve">118</w:t>
      </w:r>
      <w:r>
        <w:t xml:space="preserve"> </w:t>
      </w:r>
      <w:r>
        <w:t xml:space="preserve">материалов в отношении взрослых лиц. Было вынесено 1294 определения (о назначении даты рассмотрения и вызове лиц - 647, о переносе рассмотрения - 357, о приводе 202, о взыскании штрафа с законных представителей 69, о возврате - 6, о направлении по подведомственности – 13, о рассрочке наложенного штрафа - 0), 646 постановлений (о назначении штрафа - 92, о назначении предупреждения -60, о применении мер общественного воздействия и проведении профилактических мероприятий -454, о прекращении производства - 34, о принудительном взыскании штрафа (по неоплаченным вовремя штрафам) - 6), общая сумма наложенных за 2021 год штрафов составляет 137950 рублей (взыскано 108450 рублей).</w:t>
      </w:r>
    </w:p>
    <w:p>
      <w:pPr>
        <w:pStyle w:val="BodyText"/>
      </w:pPr>
      <w:r>
        <w:t xml:space="preserve">Вне заседаний сотрудниками комиссии рассмотрено 587 обращений граждан (прием населения, оказание психолого-педагогической помощи и консультаций) – 62 несовершеннолетних, 123 родителя и лиц, их заменяющим, иных граждан и представителей организаций– 402</w:t>
      </w:r>
    </w:p>
    <w:p>
      <w:pPr>
        <w:pStyle w:val="BodyText"/>
      </w:pPr>
      <w:r>
        <w:t xml:space="preserve">На учете в КДН и ЗП района Чертаново Южное состоит</w:t>
      </w:r>
      <w:r>
        <w:t xml:space="preserve"> </w:t>
      </w:r>
      <w:r>
        <w:rPr>
          <w:bCs/>
          <w:b/>
        </w:rPr>
        <w:t xml:space="preserve">19</w:t>
      </w:r>
      <w:r>
        <w:t xml:space="preserve"> </w:t>
      </w:r>
      <w:r>
        <w:t xml:space="preserve">несовершеннолетних (в течение года проводилась работа с</w:t>
      </w:r>
      <w:r>
        <w:t xml:space="preserve"> </w:t>
      </w:r>
      <w:r>
        <w:rPr>
          <w:bCs/>
          <w:b/>
        </w:rPr>
        <w:t xml:space="preserve">124</w:t>
      </w:r>
      <w:r>
        <w:t xml:space="preserve"> </w:t>
      </w:r>
      <w:r>
        <w:t xml:space="preserve">несовершеннолетними, поставлено на учет</w:t>
      </w:r>
      <w:r>
        <w:t xml:space="preserve"> </w:t>
      </w:r>
      <w:r>
        <w:rPr>
          <w:bCs/>
          <w:b/>
        </w:rPr>
        <w:t xml:space="preserve">27</w:t>
      </w:r>
      <w:r>
        <w:t xml:space="preserve">, снято</w:t>
      </w:r>
      <w:r>
        <w:t xml:space="preserve"> </w:t>
      </w:r>
      <w:r>
        <w:rPr>
          <w:bCs/>
          <w:b/>
        </w:rPr>
        <w:t xml:space="preserve">36</w:t>
      </w:r>
      <w:r>
        <w:t xml:space="preserve">, из них по исправлению</w:t>
      </w:r>
      <w:r>
        <w:t xml:space="preserve"> </w:t>
      </w:r>
      <w:r>
        <w:rPr>
          <w:bCs/>
          <w:b/>
        </w:rPr>
        <w:t xml:space="preserve">30</w:t>
      </w:r>
      <w:r>
        <w:t xml:space="preserve">) и 8 семей, где 8 из 9 родителей не исполняют свои обязанности по содержанию, обучению и воспитанию 12 детей. В течении года работа велась с</w:t>
      </w:r>
      <w:r>
        <w:t xml:space="preserve"> </w:t>
      </w:r>
      <w:r>
        <w:rPr>
          <w:bCs/>
          <w:b/>
        </w:rPr>
        <w:t xml:space="preserve">25</w:t>
      </w:r>
      <w:r>
        <w:t xml:space="preserve"> </w:t>
      </w:r>
      <w:r>
        <w:t xml:space="preserve">семьями, поставлено на учет</w:t>
      </w:r>
      <w:r>
        <w:t xml:space="preserve"> </w:t>
      </w:r>
      <w:r>
        <w:rPr>
          <w:bCs/>
          <w:b/>
        </w:rPr>
        <w:t xml:space="preserve">7,</w:t>
      </w:r>
      <w:r>
        <w:t xml:space="preserve"> </w:t>
      </w:r>
      <w:r>
        <w:t xml:space="preserve">снято с учета</w:t>
      </w:r>
      <w:r>
        <w:t xml:space="preserve"> </w:t>
      </w:r>
      <w:r>
        <w:rPr>
          <w:bCs/>
          <w:b/>
        </w:rPr>
        <w:t xml:space="preserve">17</w:t>
      </w:r>
      <w:r>
        <w:t xml:space="preserve">, из них по исправлению</w:t>
      </w:r>
      <w:r>
        <w:t xml:space="preserve"> </w:t>
      </w:r>
      <w:r>
        <w:rPr>
          <w:bCs/>
          <w:b/>
        </w:rPr>
        <w:t xml:space="preserve">15</w:t>
      </w:r>
      <w:r>
        <w:t xml:space="preserve">.</w:t>
      </w:r>
    </w:p>
    <w:p>
      <w:pPr>
        <w:pStyle w:val="BodyText"/>
      </w:pPr>
      <w:r>
        <w:t xml:space="preserve">Положительная динамика прослеживается в работе комиссии по делам несовершеннолетних: количество несовершеннолетних и семей осталось на прежнем уровне, увеличилось количество поручений, предусмотренных в постановлениях КДН и ЗП с 1208 до 1378, из них исполнены в полном объеме с 1132 до 1305.</w:t>
      </w:r>
    </w:p>
    <w:p>
      <w:pPr>
        <w:pStyle w:val="BodyText"/>
      </w:pPr>
      <w:r>
        <w:rPr>
          <w:bCs/>
          <w:b/>
        </w:rPr>
        <w:t xml:space="preserve">Взаимодействие управы с жителями района</w:t>
      </w:r>
    </w:p>
    <w:p>
      <w:pPr>
        <w:pStyle w:val="BodyText"/>
      </w:pPr>
      <w:r>
        <w:t xml:space="preserve">В 2021 году поступило 2688 (в 2020 – 2897) обращений граждан по различным каналам связи. Все обращения рассмотрены в установленные сроки. Тематический анализ поступивших в управу района обращений показал, что наибольшее число обращений поступило по вопросам содержания и эксплуатации жилого фонда, капитального ремонта, оплаты ЖКХ, содержания территории и благоустройства (за отчетный период их количество составило 90% от общего числа обращений). Но в целом, по основным тематикам ЖКХ количество обращений снизилось.</w:t>
      </w:r>
    </w:p>
    <w:p>
      <w:pPr>
        <w:pStyle w:val="BodyText"/>
      </w:pPr>
      <w:r>
        <w:t xml:space="preserve">На прием Главы управы обратились 185 граждан по разным каналам связи. В связи с эпидемиологической ситуацией и распоряжением Мэра Москвы, личный прием был отменен.</w:t>
      </w:r>
    </w:p>
    <w:p>
      <w:pPr>
        <w:pStyle w:val="BodyText"/>
      </w:pPr>
      <w:r>
        <w:rPr>
          <w:bCs/>
          <w:b/>
        </w:rPr>
        <w:t xml:space="preserve">За 2021 год на портал «Наш город»</w:t>
      </w:r>
    </w:p>
    <w:p>
      <w:pPr>
        <w:pStyle w:val="BodyText"/>
      </w:pPr>
      <w:r>
        <w:t xml:space="preserve">поступило всего 8364 обращения: ( за 2020г. – 5010 обращений)</w:t>
      </w:r>
    </w:p>
    <w:p>
      <w:pPr>
        <w:pStyle w:val="BodyText"/>
      </w:pPr>
      <w:r>
        <w:t xml:space="preserve">Дворы – 4294 (2020г. - 3 248);</w:t>
      </w:r>
    </w:p>
    <w:p>
      <w:pPr>
        <w:pStyle w:val="BodyText"/>
      </w:pPr>
      <w:r>
        <w:t xml:space="preserve">МКД – 2977 (2020г. - 2 222);</w:t>
      </w:r>
    </w:p>
    <w:p>
      <w:pPr>
        <w:pStyle w:val="BodyText"/>
      </w:pPr>
      <w:r>
        <w:t xml:space="preserve">Дороги – 628 (2020г. - 185);</w:t>
      </w:r>
    </w:p>
    <w:p>
      <w:pPr>
        <w:pStyle w:val="BodyText"/>
      </w:pPr>
      <w:r>
        <w:t xml:space="preserve">Городская территория – 298 (2020г. - 156);</w:t>
      </w:r>
    </w:p>
    <w:p>
      <w:pPr>
        <w:pStyle w:val="BodyText"/>
      </w:pPr>
      <w:r>
        <w:t xml:space="preserve">Транспорт – 4 (2020 г. - 14);</w:t>
      </w:r>
    </w:p>
    <w:p>
      <w:pPr>
        <w:pStyle w:val="BodyText"/>
      </w:pPr>
      <w:r>
        <w:t xml:space="preserve">Торговля – 3 (2020г. - 17);</w:t>
      </w:r>
    </w:p>
    <w:p>
      <w:pPr>
        <w:pStyle w:val="BodyText"/>
      </w:pPr>
      <w:r>
        <w:t xml:space="preserve">Парки, скверы, ООПТ – 147 (2020г. - 91);</w:t>
      </w:r>
    </w:p>
    <w:p>
      <w:pPr>
        <w:pStyle w:val="BodyText"/>
      </w:pPr>
      <w:r>
        <w:t xml:space="preserve">Стройка – 1 (2020г.- 0);</w:t>
      </w:r>
    </w:p>
    <w:p>
      <w:pPr>
        <w:pStyle w:val="BodyText"/>
      </w:pPr>
      <w:r>
        <w:t xml:space="preserve">Учреждения – 12 (2020г. – 0).</w:t>
      </w:r>
    </w:p>
    <w:p>
      <w:pPr>
        <w:pStyle w:val="BodyText"/>
      </w:pPr>
      <w:r>
        <w:t xml:space="preserve">Все обращения, поступившие на городской портал «Наш город» отрабатываются в регламентный срок – 8 дней.</w:t>
      </w:r>
    </w:p>
    <w:p>
      <w:pPr>
        <w:pStyle w:val="BodyText"/>
      </w:pPr>
      <w:r>
        <w:t xml:space="preserve">Вопрос исполнительской дисциплины еженедельно заслушивается на селекторных совещаниях главы управы. Заместители главы управы, начальники отделов несут персональную ответственность за качественное и своевременное исполнение документов сотрудниками своих подразделений.</w:t>
      </w:r>
    </w:p>
    <w:p>
      <w:pPr>
        <w:pStyle w:val="BodyText"/>
      </w:pPr>
      <w:r>
        <w:t xml:space="preserve">Систематически проводилась работа по учету населения в соответствии с Указом Мэра № 34 «О мерах по обеспечению учета населения города Москвы и предоставлению сведений о численности избирателей, участников референдума».</w:t>
      </w:r>
    </w:p>
    <w:p>
      <w:pPr>
        <w:pStyle w:val="BodyText"/>
      </w:pPr>
      <w:r>
        <w:t xml:space="preserve">19 сентября 2021 году состоялись выборы депутатов Государственной Думы Федерального Собрания Российской Федерации восьмого созыва.</w:t>
      </w:r>
    </w:p>
    <w:p>
      <w:pPr>
        <w:pStyle w:val="BodyText"/>
      </w:pPr>
      <w:r>
        <w:t xml:space="preserve">На выборы депутатов Государственной Думы Федерального Собрания Российской Федерации восьмого созыва были образованы 41 избирательный участок, расположенных в 15 школах района, и 1 закрытый избирательный участок в филиале Наркологической больницы, а также были определены 3 резервных места голосования для передислокации участковых избирательных комиссий в случае возникновения чрезвычайных ситуаций.</w:t>
      </w:r>
    </w:p>
    <w:p>
      <w:pPr>
        <w:pStyle w:val="BodyText"/>
      </w:pPr>
      <w:r>
        <w:t xml:space="preserve">В голосовании приняли участие:</w:t>
      </w:r>
    </w:p>
    <w:p>
      <w:pPr>
        <w:pStyle w:val="BodyText"/>
      </w:pPr>
      <w:r>
        <w:t xml:space="preserve">- по одномандатному избирательному округу № 210 – 20973 избирателей, что составило 31,6%;</w:t>
      </w:r>
    </w:p>
    <w:p>
      <w:pPr>
        <w:pStyle w:val="BodyText"/>
      </w:pPr>
      <w:r>
        <w:t xml:space="preserve">- по федеральному избирательному округу - 22008 избирателей, что составило - 32,5%.</w:t>
      </w:r>
    </w:p>
    <w:p>
      <w:pPr>
        <w:pStyle w:val="BodyText"/>
      </w:pPr>
      <w:r>
        <w:t xml:space="preserve">Все избирательные участки были полностью оснащены необходимой оргтехникой и канцтоварами.</w:t>
      </w:r>
    </w:p>
    <w:p>
      <w:pPr>
        <w:pStyle w:val="BodyText"/>
      </w:pPr>
      <w:r>
        <w:t xml:space="preserve">В 2021 году была проведена работа по составлению общих и запасных списков кандидатов в присяжные заседатели для Московского городского суда, Московского и Третьего окружных военных судов и районного суда.</w:t>
      </w:r>
    </w:p>
    <w:p>
      <w:pPr>
        <w:pStyle w:val="BodyText"/>
      </w:pPr>
      <w:r>
        <w:t xml:space="preserve">Ежемесячно проводились заседания Координационного Совета на которых рассматривались вопросы социально-экономического развития и жизнеобеспечения населения территории района.</w:t>
      </w:r>
    </w:p>
    <w:p>
      <w:pPr>
        <w:pStyle w:val="BodyText"/>
      </w:pPr>
      <w:r>
        <w:t xml:space="preserve">C 15 октября по 14 ноября 2021 года прошла Всероссийская перепись населения. На территории района были сформированы 45 переписных участков и 1 переписной участок в МФЦ района.</w:t>
      </w:r>
    </w:p>
    <w:p>
      <w:pPr>
        <w:pStyle w:val="BodyText"/>
      </w:pPr>
      <w:r>
        <w:t xml:space="preserve">Для данной работы был подобран персонал:</w:t>
      </w:r>
    </w:p>
    <w:p>
      <w:pPr>
        <w:pStyle w:val="BodyText"/>
      </w:pPr>
      <w:r>
        <w:t xml:space="preserve">- уполномоченный по переписи 1 человек;</w:t>
      </w:r>
    </w:p>
    <w:p>
      <w:pPr>
        <w:pStyle w:val="BodyText"/>
      </w:pPr>
      <w:r>
        <w:t xml:space="preserve">- контролеры – 45 человек;</w:t>
      </w:r>
    </w:p>
    <w:p>
      <w:pPr>
        <w:pStyle w:val="BodyText"/>
      </w:pPr>
      <w:r>
        <w:t xml:space="preserve">- переписчики – 270 человек.</w:t>
      </w:r>
    </w:p>
    <w:p>
      <w:pPr>
        <w:pStyle w:val="BodyText"/>
      </w:pPr>
      <w:r>
        <w:t xml:space="preserve">Всероссийская перепись населения впервые прошла в многоканальном формате - любой житель смог переписать себя и свою семью самостоятельно на портале госуслуг, пройти перепись в МФЦ или на стационарных переписных участках, а так же был и традиционный формат: переписчики переписывали население около их домов (в своей работе использовали электронные планшеты). Результаты переписи будут опубликованы в первой половине 2022 года.</w:t>
      </w:r>
    </w:p>
    <w:p>
      <w:pPr>
        <w:pStyle w:val="BodyText"/>
      </w:pPr>
      <w:r>
        <w:t xml:space="preserve">В соответствии со ст.13 Федерального Закона от 09.02.2009 № 8-ФЗ «Об обеспечении доступа к информации о деятельности государственных органов и органов местного самоуправления» на сайте управы района размещена информация о руководителях управы района с указанием графика приема, структурных подразделениях, о нормотворческой деятельности управы района, о состоянии защиты населения и территории от чрезвычайных ситуаций, информация о работе с обращениями граждан, противодействии коррупции, публичных слушаниях и общественных обсуждениях. На сайте размещены обязательные баннеры со ссылками на официальные сайты органов власти. В новостном блоке публикуются материалы о деятельности Правительства Москвы, окружные новости, новости района. Обо всех изменениях в районе и проводимых мероприятиях управа района оперативно информировала жителей.</w:t>
      </w:r>
    </w:p>
    <w:p>
      <w:pPr>
        <w:pStyle w:val="BodyText"/>
      </w:pPr>
      <w:r>
        <w:t xml:space="preserve">2021 году состоялось выступление в прямом радио-эфире главы управы на радиостанции «Говорит Москва», два дежурства главы управы на прямой телефонной связи Правительства Москвы.</w:t>
      </w:r>
    </w:p>
    <w:p>
      <w:pPr>
        <w:pStyle w:val="BodyText"/>
      </w:pPr>
      <w:r>
        <w:rPr>
          <w:bCs/>
          <w:b/>
        </w:rPr>
        <w:t xml:space="preserve">Взаимодействие с Советом депутатом муниципального округа Чертаново Южное</w:t>
      </w:r>
    </w:p>
    <w:p>
      <w:pPr>
        <w:pStyle w:val="BodyText"/>
      </w:pPr>
      <w:r>
        <w:t xml:space="preserve">За 2021 год было проведено 17 заседаний Совета депутатов, из них 6 – внеочередных. На заседаниях Совета депутатов было рассмотрено более 130 вопросов, затрагивающих интересы жителей и будущее района, в том числе:</w:t>
      </w:r>
    </w:p>
    <w:p>
      <w:pPr>
        <w:pStyle w:val="BodyText"/>
      </w:pPr>
      <w:r>
        <w:t xml:space="preserve">- о реализации мероприятий за счет средств стимулирования управы района Чертаново Южное в 2021 году;</w:t>
      </w:r>
    </w:p>
    <w:p>
      <w:pPr>
        <w:pStyle w:val="BodyText"/>
      </w:pPr>
      <w:r>
        <w:t xml:space="preserve">- о согласовании реализации мероприятий за счет средств стимулирования управы района Чертаново Южное, сформировавшихся в результате экономии;</w:t>
      </w:r>
    </w:p>
    <w:p>
      <w:pPr>
        <w:pStyle w:val="BodyText"/>
      </w:pPr>
      <w:r>
        <w:t xml:space="preserve">- о согласовании размещения сезонного (летнего) кафе по адресу: Москва, ул. Россошанская, д. 6;</w:t>
      </w:r>
    </w:p>
    <w:p>
      <w:pPr>
        <w:pStyle w:val="BodyText"/>
      </w:pPr>
      <w:r>
        <w:t xml:space="preserve">- о согласовании сводного районного календарного плана по досуговой, социально-воспитательной, физкультурно-оздоровительной и спортивной работе с населением по месту жительства на 2022 год;</w:t>
      </w:r>
    </w:p>
    <w:p>
      <w:pPr>
        <w:pStyle w:val="BodyText"/>
      </w:pPr>
      <w:r>
        <w:t xml:space="preserve">- о согласовании проекта изменения схемы размещения нестационарных торговых объектов.;</w:t>
      </w:r>
    </w:p>
    <w:p>
      <w:pPr>
        <w:pStyle w:val="BodyText"/>
      </w:pPr>
      <w:r>
        <w:t xml:space="preserve">- о согласовании мероприятий за счет средств стимулирования управы района Чертаново Южное на 2022 год;</w:t>
      </w:r>
    </w:p>
    <w:p>
      <w:pPr>
        <w:pStyle w:val="BodyText"/>
      </w:pPr>
      <w:r>
        <w:t xml:space="preserve">- утверждение плана мероприятий по противодействию коррупции на 2022 год.</w:t>
      </w:r>
    </w:p>
    <w:p>
      <w:pPr>
        <w:pStyle w:val="BodyText"/>
      </w:pPr>
      <w:r>
        <w:t xml:space="preserve">Депутаты Совета депутатов приняли активное участие в проведении публичных слушаний по проектам:</w:t>
      </w:r>
    </w:p>
    <w:p>
      <w:pPr>
        <w:pStyle w:val="BodyText"/>
      </w:pPr>
      <w:r>
        <w:t xml:space="preserve">- проект решения Совета депутатов муниципального округа Чертаново Южное «О бюджете муниципального округа Чертаново Южное на 2022 год и плановый период 2023 и 2024 годов»;</w:t>
      </w:r>
    </w:p>
    <w:p>
      <w:pPr>
        <w:pStyle w:val="BodyText"/>
      </w:pPr>
      <w:r>
        <w:t xml:space="preserve">- проект решения Совета депутатов «О внесении изменений и дополнений в Устав муниципального округа Чертаново Южное».</w:t>
      </w:r>
    </w:p>
    <w:p>
      <w:pPr>
        <w:pStyle w:val="BodyText"/>
      </w:pPr>
      <w:r>
        <w:t xml:space="preserve">- проект межевания территории квартала, ограниченного: Россошанской улицей, Дорожной улицей, улицей Газопровод, внутриквартальным проездом, границей сквера, границами участков улиц Газопровод, Варшавским шоссе.</w:t>
      </w:r>
    </w:p>
    <w:p>
      <w:pPr>
        <w:pStyle w:val="BodyText"/>
      </w:pPr>
      <w:r>
        <w:rPr>
          <w:bCs/>
          <w:b/>
        </w:rPr>
        <w:t xml:space="preserve">Работа управы в условиях снятия ограничений в связи с объявленным режимом повышенной готовности (Указ Мэра Москвы № 68-УМ «Об этапах снятия ограничений, установленных в связи с введением режима повышенной готовности»)</w:t>
      </w:r>
    </w:p>
    <w:p>
      <w:pPr>
        <w:pStyle w:val="BodyText"/>
      </w:pPr>
      <w:r>
        <w:t xml:space="preserve">В течение всего 2021 года была продолжена работа в рамках сложившейся эпидемиологической обстановки. Соблюдение ограничительных мероприятий, направленных на предотвращение распространения коронавирусной инфекции, находится на особом контроле управы района Чертаново Южное города Москвы.</w:t>
      </w:r>
    </w:p>
    <w:p>
      <w:pPr>
        <w:pStyle w:val="BodyText"/>
      </w:pPr>
      <w:r>
        <w:t xml:space="preserve">В ежедневном режиме сотрудниками проводился мониторинг всех предприятий торговли:</w:t>
      </w:r>
    </w:p>
    <w:p>
      <w:pPr>
        <w:pStyle w:val="BodyText"/>
      </w:pPr>
      <w:r>
        <w:t xml:space="preserve">- предприятий, торгующих продовольственными товарами - на предмет наличия товаров, входящих в основной список потребительской корзины. Информация передавалась в департамент торговли и услуг для экстренного реагирования;</w:t>
      </w:r>
    </w:p>
    <w:p>
      <w:pPr>
        <w:pStyle w:val="BodyText"/>
      </w:pPr>
      <w:r>
        <w:t xml:space="preserve">- на предмет наличия разметки социальной дистанции;</w:t>
      </w:r>
    </w:p>
    <w:p>
      <w:pPr>
        <w:pStyle w:val="BodyText"/>
      </w:pPr>
      <w:r>
        <w:t xml:space="preserve">- на предмет наличия у сотрудников предприятий торговли и общественного питания и бытового обслуживания средств индивидуальной защиты (маски, перчатки);</w:t>
      </w:r>
    </w:p>
    <w:p>
      <w:pPr>
        <w:pStyle w:val="BodyText"/>
      </w:pPr>
      <w:r>
        <w:t xml:space="preserve">- на предмет наличия средств индивидуальной защиты у посетителей;</w:t>
      </w:r>
    </w:p>
    <w:p>
      <w:pPr>
        <w:pStyle w:val="BodyText"/>
      </w:pPr>
      <w:r>
        <w:t xml:space="preserve">Проводилась работа по выявлению нарушений масочно-перчаточного режима на предприятиях розничной торговли и общественного питания, и составления материалов для предоставления в суд. Составлено более 200 материалов.</w:t>
      </w:r>
    </w:p>
    <w:p>
      <w:pPr>
        <w:pStyle w:val="BodyText"/>
      </w:pPr>
      <w:r>
        <w:t xml:space="preserve">В период частичного закрытия предприятий торговли и общественного питания, проводился мониторинг исполнения Указа Мэра.</w:t>
      </w:r>
    </w:p>
    <w:p>
      <w:pPr>
        <w:pStyle w:val="BodyText"/>
      </w:pPr>
      <w:r>
        <w:rPr>
          <w:bCs/>
          <w:b/>
        </w:rPr>
        <w:t xml:space="preserve">Назначение мест отбывания наказания по исправительным и обязательным работам</w:t>
      </w:r>
    </w:p>
    <w:p>
      <w:pPr>
        <w:pStyle w:val="BodyText"/>
      </w:pPr>
      <w:r>
        <w:t xml:space="preserve">В соответствии с п.2.9.20 постановления Правительства Москвы от 24 февраля 2010 года No157-ПП «О полномочиях территориальных органов исполнительной власти города Москвы» управа района совместно с филиалом</w:t>
      </w:r>
    </w:p>
    <w:p>
      <w:pPr>
        <w:pStyle w:val="BodyText"/>
      </w:pPr>
      <w:r>
        <w:t xml:space="preserve">№ 15 ФКУ УИИ УФСИН России по г. Москве ежегодно утверждает перечень предприятий и организаций, определяемых в качестве мест отбывания наказания в виде исправительных и обязательных работ на территории района. В перечень было включено ГБУ «Жилищник района Чертаново Южное», предоставляющее места для отбывания наказания в виде исправительных и обязательных работ - эксплуатационные участки, сезонные работы по благоустройству, озеленению, очистке улиц; земляные работы, погрузочно-разгрузочные и другие подсобные работы, не требующие особой квалификации.</w:t>
      </w:r>
    </w:p>
    <w:p>
      <w:pPr>
        <w:pStyle w:val="BodyText"/>
      </w:pPr>
      <w:r>
        <w:t xml:space="preserve">В 2021 году в ГБУ города Москвы «Жилищник района Чертаново Южное» отбыли наказание: 10 осужденных в виде обязательных работ; 20 человек - в виде исправительных работ, направленных филиалом № 15 ФКУ УИИ УФСИН России по г. Москве</w:t>
      </w:r>
    </w:p>
    <w:p>
      <w:pPr>
        <w:pStyle w:val="BodyText"/>
      </w:pPr>
      <w:r>
        <w:t xml:space="preserve">Также 10 чел. отбыли наказание в виде обязательных работ, направленных в ГБУ «Жилищник района Чертаново Южное» Чертановским отделом ССП УФССП РФ по г.Москве.</w:t>
      </w:r>
    </w:p>
    <w:p>
      <w:pPr>
        <w:pStyle w:val="BodyText"/>
      </w:pPr>
      <w:r>
        <w:rPr>
          <w:bCs/>
          <w:b/>
        </w:rPr>
        <w:t xml:space="preserve">Работа административной комиссии управы района Чертаново Южное</w:t>
      </w:r>
    </w:p>
    <w:p>
      <w:pPr>
        <w:pStyle w:val="BodyText"/>
      </w:pPr>
      <w:r>
        <w:t xml:space="preserve">За 2021 год в Административную комиссию управы района Чертаново Южное города Москвы по делам об административных правонарушениях из контрольных органов поступил 1 административный материал поч.3 ст. 5.1 КоАП гор. Москвы, дело возбуждено Комитетом ветеринарии г.Москвы.</w:t>
      </w:r>
    </w:p>
    <w:p>
      <w:pPr>
        <w:pStyle w:val="BodyText"/>
      </w:pPr>
      <w:r>
        <w:t xml:space="preserve">По сравнению с 2020 годом, количество поступивших из контрольных органов в Административную комиссию управы района Чертаново Южное города Москвы административных дел уменьшилось.</w:t>
      </w:r>
    </w:p>
    <w:p>
      <w:pPr>
        <w:pStyle w:val="BodyText"/>
      </w:pPr>
      <w:r>
        <w:rPr>
          <w:bCs/>
          <w:b/>
        </w:rPr>
        <w:t xml:space="preserve">О работе управы района в сфере противодействия коррупции.</w:t>
      </w:r>
    </w:p>
    <w:p>
      <w:pPr>
        <w:pStyle w:val="BodyText"/>
      </w:pPr>
      <w:r>
        <w:t xml:space="preserve">В управе района Чертаново Южное постоянно проводится мониторинг антикоррупционного законодательства и осуществляется приведение правовых актов управы в соответствии с федеральными законами и иными нормативными правовыми актам РФ в сфере противодействия коррупции.</w:t>
      </w:r>
    </w:p>
    <w:p>
      <w:pPr>
        <w:pStyle w:val="BodyText"/>
      </w:pPr>
      <w:r>
        <w:t xml:space="preserve">С государственными гражданскими служащими управы района Чертаново Южное города Москвы проводится разъяснительная работа, связанная с антикоррупционным просвещением в целях ознакомления с вступившими в силу изменениями, внесенными в нормативно-правовые акты Российской Федерации и города Москвы по противодействию коррупции и оказания помощи в принятии правильных действий для разрешения, либо предотвращения конфликтных ситуаций. В целях профилактики и предупреждения коррупции в сфере жилищно-коммунального хозяйства и благоустройства еженедельно на оперативных совещаниях с участием ГБУ города Москвы «Жилищник района Чертаново Южное», ГКУ «ИС района Чертаново Южное» проводится разъяснительная работа, доводится информация о недопустимости нарушений требований федерального законодательства о противодействии коррупции и мерах наказания в рамках уголовно-процессуального и административного законодательства. При поступлении на государственную гражданскую службу служащие в обязательном порядке знакомятся с законодательством о противодействии коррупции; оказывается, необходимая методическая помощь руководителями служб. Лица, вновь поступающие на государственную гражданскую службу, предоставляют сведения о своих доходах, об имуществе и обязательствах имущественного характера и расходах, а также членов семьи. В целях оценки коррупционных рисков, выявления сфер деятельности в управе района утвержден «Список должностей государственной гражданской службы города Москвы, при замещении которых государственные гражданские служащие города Москвы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Информация о доходах и расходах государственных гражданских служащих управы за 2021 год размещена на официальном сайте управы в разделе «Противодействие коррупции». В 2021 году обращений граждан по вопросу нарушения сотрудниками управы законодательства о противодействии коррупции не поступало. Взаимодействие с общественными организациями по вопросам противодействия коррупции в районе проводится постоянно в рамках запланированных мероприятий. При проведении проверок в управе по вопросам предупреждения и противодействия коррупции уполномоченным представителям контрольно-надзорных и правоохранительных органов оказывается содействие в полном объеме с предоставлением необходимой документации. Проверка достоверности и полноты предоставляемых государственными гражданскими служащими управы сведений о доходах, расходах, об имуществе и обязательствах имущественного характера, а также сведения от доходах, расходах, об имуществе и обязательствах имущественного характера своих супруги (супруга), несовершеннолетних детей осуществляется Управлением государственной службы и кадров префектуры Южного административного округа в соответствии положениями Федерального закона от 27.07.2004 №79-ФЗ «О государственной гражданской службе Российской Федерации», Закона города Москвы от 26.01.2005 № 3 «О государственной гражданской службе города Москвы». В целях формирования у государственных гражданских служащих управы района негативного отношения к коррупционному поведению, руководителями служб постоянно проводится разъяснительная работа о применении санкций за противоправное поведение, а также порядок действий сотрудника при получении предложения, которое может восприниматься как дача взятки.</w:t>
      </w:r>
    </w:p>
    <w:p>
      <w:pPr>
        <w:pStyle w:val="BodyText"/>
      </w:pPr>
      <w:r>
        <w:t xml:space="preserve">В 2021 году уведомлений о случаях склонения государственных гражданских служащих не поступало.</w:t>
      </w:r>
    </w:p>
    <w:p>
      <w:pPr>
        <w:pStyle w:val="BodyText"/>
      </w:pPr>
      <w:r>
        <w:t xml:space="preserve">В управе района в 2021 году меры, направленные на соблюдение государственной тайны и конфиденциальной информации, обеспечивались службой режима секретности, делопроизводства. Нарушений требования законодательства не выявлено. Отделом бухгалтерского учета, организации и проведения конкурсов и аукционов, руководителями, специалистами экономической службы управы в 2021 году во исполнение требований Федерального закона от 05.04.2013No 44-ФЗ проводился мониторинг нарушений антимонопольного законодательства в сфере закупок товаров, работ, услуг для обеспечения государственных и муниципальных нужд; мониторинг рыночных цен. С учетом предложений и комплекса мер вырабатывался механизм защиты интересов заказчика и поставщика. На сайте управы в разделе «Противодействие коррупции» имеется подраздел «обратная связь для сообщений о фактах коррупции». Сообщений на сайт, а также в управу района, с сообщениями о совершении каких-либо коррупционных правонарушений, не поступало. Мониторинг мер, принятых управой района, по созданию условий для повышения уровня правосознания граждан и популяризации антикоррупционных стандартов поведения осуществляется в установленные сроки путем размещения информационного стенда о противодействии коррупции, а также на заседаниях Рабочей группы по противодействию коррупции. С целью повышения уровня правосознания граждан и популяризации антикоррупционных стандартов поведения на сайте управы в разделе «Противодействие коррупции» размещены нормативно-правовые акты в сфере противодействия коррупции. Информация, размещенная во вкладке «Противодействие коррупции» на официальном сайте управы района Чертаново Южное города Москвы, размещена в соответствии с действующим законодательством о противодействии коррупции, а также с информационным письмом Министерства труда и социальной защиты Российской Федерации от 26 ноября 2012 года.</w:t>
      </w:r>
    </w:p>
    <w:p>
      <w:pPr>
        <w:pStyle w:val="BodyText"/>
      </w:pPr>
      <w:r>
        <w:br/>
      </w:r>
    </w:p>
    <w:p>
      <w:pPr>
        <w:pStyle w:val="BodyText"/>
      </w:pPr>
      <w:r>
        <w:t xml:space="preserve">Адрес страницы:</w:t>
      </w:r>
      <w:r>
        <w:t xml:space="preserve"> </w:t>
      </w:r>
      <w:hyperlink r:id="rId22">
        <w:r>
          <w:rPr>
            <w:rStyle w:val="Hyperlink"/>
          </w:rPr>
          <w:t xml:space="preserve">http://chertanovo-juzhnoe.mos.ru/local-self-government/detail/10626646.html</w:t>
        </w:r>
      </w:hyperlink>
    </w:p>
    <w:p>
      <w:pPr>
        <w:pStyle w:val="BodyText"/>
      </w:pPr>
      <w:hyperlink r:id="rId23">
        <w:r>
          <w:rPr>
            <w:rStyle w:val="Hyperlink"/>
          </w:rPr>
          <w:t xml:space="preserve">Управа района Чертаново Южное города Москвы</w:t>
        </w:r>
      </w:hyperlink>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3" Target="http://chertanovo-juzhnoe.mos.ru" TargetMode="External" /><Relationship Type="http://schemas.openxmlformats.org/officeDocument/2006/relationships/hyperlink" Id="rId22" Target="http://chertanovo-juzhnoe.mos.ru/local-self-government/detail/10626646.html" TargetMode="External" /><Relationship Type="http://schemas.openxmlformats.org/officeDocument/2006/relationships/hyperlink" Id="rId20" Target="http://myupravdom.ru/sites/default/files/fieldfiles/pp_msk_832_programma_kapremonta_0.pdf" TargetMode="External" /><Relationship Type="http://schemas.openxmlformats.org/officeDocument/2006/relationships/hyperlink" Id="rId21" Target="http://myupravdom.ru/sites/default/files/fieldfiles/programma_832_kapremont.pdf" TargetMode="External" /></Relationships>
</file>

<file path=word/_rels/footnotes.xml.rels><?xml version="1.0" encoding="UTF-8"?><Relationships xmlns="http://schemas.openxmlformats.org/package/2006/relationships"><Relationship Type="http://schemas.openxmlformats.org/officeDocument/2006/relationships/hyperlink" Id="rId23" Target="http://chertanovo-juzhnoe.mos.ru" TargetMode="External" /><Relationship Type="http://schemas.openxmlformats.org/officeDocument/2006/relationships/hyperlink" Id="rId22" Target="http://chertanovo-juzhnoe.mos.ru/local-self-government/detail/10626646.html" TargetMode="External" /><Relationship Type="http://schemas.openxmlformats.org/officeDocument/2006/relationships/hyperlink" Id="rId20" Target="http://myupravdom.ru/sites/default/files/fieldfiles/pp_msk_832_programma_kapremonta_0.pdf" TargetMode="External" /><Relationship Type="http://schemas.openxmlformats.org/officeDocument/2006/relationships/hyperlink" Id="rId21" Target="http://myupravdom.ru/sites/default/files/fieldfiles/programma_832_kapremont.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2025-07-26T06:07:16Z</dcterms:created>
  <dcterms:modified xsi:type="dcterms:W3CDTF">2025-07-26T06:07:16Z</dcterms:modified>
</cp:coreProperties>
</file>

<file path=docProps/custom.xml><?xml version="1.0" encoding="utf-8"?>
<Properties xmlns="http://schemas.openxmlformats.org/officeDocument/2006/custom-properties" xmlns:vt="http://schemas.openxmlformats.org/officeDocument/2006/docPropsVTypes"/>
</file>