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ab0b8cad200728d8b0f3ceacf01511a43a692"/>
    <w:p>
      <w:pPr>
        <w:pStyle w:val="Heading3"/>
      </w:pPr>
      <w:r>
        <w:t xml:space="preserve">Порядок действий работодателя при расследовании несчастных случаев</w:t>
      </w:r>
    </w:p>
    <w:p>
      <w:pPr>
        <w:pStyle w:val="FirstParagraph"/>
      </w:pPr>
      <w:r>
        <w:t xml:space="preserve">07.05.2014</w:t>
      </w:r>
    </w:p>
    <w:p>
      <w:pPr>
        <w:pStyle w:val="BodyText"/>
      </w:pPr>
      <w:r>
        <w:t xml:space="preserve">Одними из основных направлений государственной политики в области охраны труда являются:</w:t>
      </w:r>
    </w:p>
    <w:p>
      <w:pPr>
        <w:pStyle w:val="BodyText"/>
      </w:pPr>
      <w:r>
        <w:t xml:space="preserve">- обеспечение приоритета сохранения жизни и здоровья работников;</w:t>
      </w:r>
    </w:p>
    <w:p>
      <w:pPr>
        <w:pStyle w:val="BodyText"/>
      </w:pPr>
      <w:r>
        <w:t xml:space="preserve">- профилактика несчастных случаев и повреждения здоровья работников;</w:t>
      </w:r>
    </w:p>
    <w:p>
      <w:pPr>
        <w:pStyle w:val="BodyText"/>
      </w:pPr>
      <w:r>
        <w:t xml:space="preserve">- расследование и учёт несчастных случаев на производстве и профессиональных заболеваний;</w:t>
      </w:r>
    </w:p>
    <w:p>
      <w:pPr>
        <w:pStyle w:val="BodyText"/>
      </w:pPr>
      <w:r>
        <w:t xml:space="preserve">- защита законных интересов работников, пострадавших от несчастных случаев на производстве и профессиональных заболеваний.</w:t>
      </w:r>
    </w:p>
    <w:p>
      <w:pPr>
        <w:pStyle w:val="BodyText"/>
      </w:pPr>
      <w:r>
        <w:t xml:space="preserve">               Обязанности по обеспечению безопасных условий и охраны труда возлагаются  на работодателя.  (статья  212 ТК РФ).</w:t>
      </w:r>
    </w:p>
    <w:p>
      <w:pPr>
        <w:pStyle w:val="BodyText"/>
      </w:pPr>
      <w:r>
        <w:t xml:space="preserve">               Однако, несчастные случаи всё таки имеют место. При возникновении несчастного случая работодатель обязан установленном порядке организовать расследование и учёт в несчастного случая на производстве и профессионального заболевания.</w:t>
      </w:r>
    </w:p>
    <w:p>
      <w:pPr>
        <w:pStyle w:val="BodyText"/>
      </w:pPr>
      <w:r>
        <w:t xml:space="preserve">               Вопросам расследования несчастных случаев посвящен  ряд статей Трудового Кодекса РФ (ст. 227 – ст. 230),  Постановление Минтруда РФ от 24.10.2002 №73, кроме того Постановление Правительства Москвы от 23.03.2010 №226-ПП в котором установлен порядок участия представителей органов исполнительной власти города Москвы в расследовании несчастных случаев на производстве.</w:t>
      </w:r>
    </w:p>
    <w:p>
      <w:pPr>
        <w:pStyle w:val="BodyText"/>
      </w:pPr>
      <w:r>
        <w:t xml:space="preserve">              К сожалению,  работодатели не всегда соблюдают положения статьи 228-1 ТК РФ «Порядок извещения о несчастных случаях» и не сообщают о произошедших несчастных случаях в территориальные органы исполнительной власти. Зачастую из-за незнания этих положений и отсутствия необходимой информации.</w:t>
      </w:r>
    </w:p>
    <w:p>
      <w:pPr>
        <w:pStyle w:val="BodyText"/>
      </w:pPr>
      <w:r>
        <w:t xml:space="preserve">               В соответствии с этой статьёй работодатель обязан в течение 24 часов с момента происшествия направить извещение по установленной форме о групповом (пострадавших 2 и более человек), тяжёлом несчастном случае и несчастном случае со смертельным исходом:</w:t>
      </w:r>
    </w:p>
    <w:p>
      <w:pPr>
        <w:pStyle w:val="BodyText"/>
      </w:pPr>
      <w:r>
        <w:t xml:space="preserve">- в государственную инспекцию труда;</w:t>
      </w:r>
    </w:p>
    <w:p>
      <w:pPr>
        <w:pStyle w:val="BodyText"/>
      </w:pPr>
      <w:r>
        <w:t xml:space="preserve">- в прокуратуру по месту происшествия несчастного случая;</w:t>
      </w:r>
    </w:p>
    <w:p>
      <w:pPr>
        <w:pStyle w:val="BodyText"/>
      </w:pPr>
      <w:r>
        <w:t xml:space="preserve">- в орган исполнительной власти субъекта РФ и (или) орган местного самоуправления по месту регистрации юридического лица или физического лица в качестве индивидуального предпринимателя;</w:t>
      </w:r>
    </w:p>
    <w:p>
      <w:pPr>
        <w:pStyle w:val="BodyText"/>
      </w:pPr>
      <w:r>
        <w:t xml:space="preserve">-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заболеваний.</w:t>
      </w:r>
    </w:p>
    <w:p>
      <w:pPr>
        <w:pStyle w:val="BodyText"/>
      </w:pPr>
      <w:r>
        <w:t xml:space="preserve">                Организации, предприятия, учреждения Южного административного округа направляют информацию:</w:t>
      </w:r>
    </w:p>
    <w:p>
      <w:pPr>
        <w:pStyle w:val="BodyText"/>
      </w:pPr>
      <w:r>
        <w:rPr>
          <w:bCs/>
          <w:b/>
        </w:rPr>
        <w:t xml:space="preserve">- в государственную инспекцию труда в городе Москве по телефонам</w:t>
      </w:r>
      <w:r>
        <w:t xml:space="preserve"> </w:t>
      </w:r>
      <w:r>
        <w:t xml:space="preserve">8(495)343-95-02,      8(495)343-96-66;</w:t>
      </w:r>
    </w:p>
    <w:p>
      <w:pPr>
        <w:pStyle w:val="BodyText"/>
      </w:pPr>
      <w:r>
        <w:rPr>
          <w:bCs/>
          <w:b/>
        </w:rPr>
        <w:t xml:space="preserve">- в межрайонную прокуратуру по месту происшествия несчастного случая:</w:t>
      </w:r>
    </w:p>
    <w:p>
      <w:pPr>
        <w:pStyle w:val="BodyText"/>
      </w:pPr>
      <w:r>
        <w:t xml:space="preserve">Чертановская – (499) 317-40-22;</w:t>
      </w:r>
    </w:p>
    <w:p>
      <w:pPr>
        <w:pStyle w:val="BodyText"/>
      </w:pPr>
      <w:r>
        <w:t xml:space="preserve">Нагатинская –   (495) 954-21-25;</w:t>
      </w:r>
    </w:p>
    <w:p>
      <w:pPr>
        <w:pStyle w:val="BodyText"/>
      </w:pPr>
      <w:r>
        <w:t xml:space="preserve">Симоновская –  (499) 611-71-74;</w:t>
      </w:r>
    </w:p>
    <w:p>
      <w:pPr>
        <w:pStyle w:val="BodyText"/>
      </w:pPr>
      <w:r>
        <w:rPr>
          <w:bCs/>
          <w:b/>
        </w:rPr>
        <w:t xml:space="preserve">- в префектуру ЮАО по телефонам: т/ф. (495) 752-06-97; (495) 777-28-05</w:t>
      </w:r>
    </w:p>
    <w:p>
      <w:pPr>
        <w:pStyle w:val="BodyText"/>
      </w:pPr>
      <w:r>
        <w:rPr>
          <w:bCs/>
          <w:b/>
        </w:rPr>
        <w:t xml:space="preserve">- в управу района по телефонам:</w:t>
      </w:r>
    </w:p>
    <w:p>
      <w:pPr>
        <w:pStyle w:val="BodyText"/>
      </w:pPr>
      <w:r>
        <w:t xml:space="preserve">Чертаново Южное                   -  (495) 382-97-63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- в филиал фонда социального страхования по месту регистрации организации;</w:t>
      </w:r>
    </w:p>
    <w:p>
      <w:pPr>
        <w:pStyle w:val="BodyText"/>
      </w:pPr>
      <w:r>
        <w:t xml:space="preserve">               Соблюдение установленных норм по расследованию несчастных случаев обеспечивает права пострадавших или их законных представителей или иных доверенных лиц.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http://chertanovo-juzhnoe.mos.ru/labour-protection/detail/1028334.html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283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283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2025-04-10T02:50:44Z</dcterms:created>
  <dcterms:modified xsi:type="dcterms:W3CDTF">2025-04-10T02:50:44Z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