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характеристика-района-чертаново-южное"/>
    <w:p>
      <w:pPr>
        <w:pStyle w:val="Heading3"/>
      </w:pPr>
      <w:r>
        <w:t xml:space="preserve">Характеристика района Чертаново Южное</w:t>
      </w:r>
    </w:p>
    <w:p>
      <w:pPr>
        <w:pStyle w:val="FirstParagraph"/>
      </w:pPr>
      <w:r>
        <w:t xml:space="preserve">28.01.2014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</w:t>
      </w:r>
      <w:r>
        <w:rPr>
          <w:bCs/>
          <w:b/>
        </w:rPr>
        <w:t xml:space="preserve">Характеристика района Чертаново Южное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u w:val="single"/>
          <w:bCs/>
          <w:b/>
        </w:rPr>
        <w:t xml:space="preserve">Жилой фонд  составляет 216</w:t>
      </w:r>
      <w:r>
        <w:t xml:space="preserve">   домов  (</w:t>
      </w:r>
      <w:r>
        <w:rPr>
          <w:bCs/>
          <w:b/>
        </w:rPr>
        <w:t xml:space="preserve">951 подъезд</w:t>
      </w:r>
      <w:r>
        <w:t xml:space="preserve">) в том числе: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214</w:t>
      </w:r>
      <w:r>
        <w:t xml:space="preserve">   жилых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2</w:t>
      </w:r>
      <w:r>
        <w:t xml:space="preserve">   отселенных</w:t>
      </w:r>
    </w:p>
    <w:p>
      <w:pPr>
        <w:pStyle w:val="BodyText"/>
      </w:pPr>
      <w:r>
        <w:rPr>
          <w:u w:val="single"/>
          <w:bCs/>
          <w:b/>
        </w:rPr>
        <w:t xml:space="preserve">Общежития</w:t>
      </w:r>
    </w:p>
    <w:p>
      <w:pPr>
        <w:pStyle w:val="BodyText"/>
      </w:pPr>
      <w:r>
        <w:t xml:space="preserve"> -</w:t>
      </w:r>
      <w:r>
        <w:rPr>
          <w:bCs/>
          <w:b/>
        </w:rPr>
        <w:t xml:space="preserve">1</w:t>
      </w:r>
      <w:r>
        <w:t xml:space="preserve"> </w:t>
      </w:r>
      <w:r>
        <w:t xml:space="preserve">общежитие (РГГУ – ул. Кировоградская, 25)</w:t>
      </w:r>
    </w:p>
    <w:p>
      <w:pPr>
        <w:pStyle w:val="BodyText"/>
      </w:pPr>
      <w:r>
        <w:rPr>
          <w:bCs/>
          <w:b/>
        </w:rPr>
        <w:t xml:space="preserve">Воинские части, имеющие на своей территории общежития 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6</w:t>
      </w:r>
    </w:p>
    <w:p>
      <w:pPr>
        <w:pStyle w:val="BodyText"/>
      </w:pPr>
      <w:r>
        <w:t xml:space="preserve"> -  в/ч 5380 МВД РФ– (Варшавское шоссе, 143-7);</w:t>
      </w:r>
    </w:p>
    <w:p>
      <w:pPr>
        <w:pStyle w:val="BodyText"/>
      </w:pPr>
      <w:r>
        <w:t xml:space="preserve">- в/ч 92931 ФСБ РФ (Варшавское шоссе, 141-5);</w:t>
      </w:r>
    </w:p>
    <w:p>
      <w:pPr>
        <w:pStyle w:val="BodyText"/>
      </w:pPr>
      <w:r>
        <w:t xml:space="preserve">- в/ч 3792 МВД РФ (ул. Дорожная, 56-58);</w:t>
      </w:r>
    </w:p>
    <w:p>
      <w:pPr>
        <w:pStyle w:val="BodyText"/>
      </w:pPr>
      <w:r>
        <w:t xml:space="preserve">- в/ч 03667 МО РФ (ул. Ак. Янгеля, 152-А);</w:t>
      </w:r>
    </w:p>
    <w:p>
      <w:pPr>
        <w:pStyle w:val="BodyText"/>
      </w:pPr>
      <w:r>
        <w:t xml:space="preserve">- в/ч 43431 МО РФ (Варшавское шоссе, 170 Д);</w:t>
      </w:r>
    </w:p>
    <w:p>
      <w:pPr>
        <w:pStyle w:val="BodyText"/>
      </w:pPr>
      <w:r>
        <w:t xml:space="preserve">- бывшая в/ч 12247 МО РФ (ул. Ак. Янгеля, 11-1)</w:t>
      </w:r>
    </w:p>
    <w:p>
      <w:pPr>
        <w:pStyle w:val="BodyText"/>
      </w:pPr>
      <w:r>
        <w:t xml:space="preserve">В основе жилого фонда  дома 1971-1979 годов постройки - </w:t>
      </w:r>
      <w:r>
        <w:t xml:space="preserve"> </w:t>
      </w:r>
      <w:r>
        <w:rPr>
          <w:bCs/>
          <w:b/>
        </w:rPr>
        <w:t xml:space="preserve">146</w:t>
      </w:r>
      <w:r>
        <w:t xml:space="preserve"> </w:t>
      </w:r>
      <w:r>
        <w:t xml:space="preserve">строений  (</w:t>
      </w:r>
      <w:r>
        <w:rPr>
          <w:bCs/>
          <w:b/>
        </w:rPr>
        <w:t xml:space="preserve">68 %)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>
            <w:gridSpan w:val="8"/>
          </w:tcPr>
          <w:p>
            <w:pPr>
              <w:jc w:val="left"/>
            </w:pPr>
            <w:r>
              <w:t xml:space="preserve">Всего</w:t>
            </w:r>
            <w:r>
              <w:t xml:space="preserve"> </w:t>
            </w:r>
            <w:r>
              <w:rPr>
                <w:bCs/>
                <w:b/>
              </w:rPr>
              <w:t xml:space="preserve">216</w:t>
            </w:r>
            <w:r>
              <w:t xml:space="preserve"> </w:t>
            </w:r>
            <w:r>
              <w:t xml:space="preserve">строений</w:t>
            </w:r>
          </w:p>
        </w:tc>
      </w:tr>
      <w:tr>
        <w:tc>
          <w:tcPr/>
          <w:p>
            <w:pPr>
              <w:jc w:val="left"/>
            </w:pPr>
            <w:r>
              <w:t xml:space="preserve">1959-1970 гг. постройки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1971-1979 гг. постройки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1980-1989 гг. постройки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1990-1999 гг.</w:t>
            </w:r>
          </w:p>
          <w:p>
            <w:pPr>
              <w:jc w:val="left"/>
            </w:pPr>
            <w:r>
              <w:t xml:space="preserve">постройки</w:t>
            </w:r>
          </w:p>
        </w:tc>
        <w:tc>
          <w:tcPr/>
          <w:p>
            <w:pPr>
              <w:jc w:val="left"/>
            </w:pPr>
            <w:r>
              <w:t xml:space="preserve">2000-2013 гг.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9</w:t>
            </w:r>
            <w:r>
              <w:t xml:space="preserve"> </w:t>
            </w:r>
            <w:r>
              <w:t xml:space="preserve">стр-от 2 до 5 этажей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146</w:t>
            </w:r>
            <w:r>
              <w:t xml:space="preserve"> </w:t>
            </w:r>
            <w:r>
              <w:t xml:space="preserve">строений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28</w:t>
            </w:r>
            <w:r>
              <w:t xml:space="preserve"> </w:t>
            </w:r>
            <w:r>
              <w:t xml:space="preserve">строений</w:t>
            </w:r>
          </w:p>
        </w:tc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11</w:t>
            </w:r>
            <w:r>
              <w:t xml:space="preserve"> </w:t>
            </w:r>
            <w:r>
              <w:t xml:space="preserve">строений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22 стр.</w:t>
            </w:r>
            <w:r>
              <w:t xml:space="preserve"> </w:t>
            </w:r>
            <w:r>
              <w:t xml:space="preserve">– от 14 до 22 этажей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69стр. -9 эт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77 стр</w:t>
            </w:r>
            <w:r>
              <w:t xml:space="preserve">. -от 12 до</w:t>
            </w:r>
          </w:p>
        </w:tc>
        <w:tc>
          <w:tcPr/>
          <w:p>
            <w:pPr>
              <w:jc w:val="left"/>
            </w:pPr>
            <w:r>
              <w:t xml:space="preserve">26 стр. -от 12</w:t>
            </w:r>
          </w:p>
        </w:tc>
        <w:tc>
          <w:tcPr/>
          <w:p>
            <w:pPr>
              <w:jc w:val="left"/>
            </w:pPr>
            <w:r>
              <w:t xml:space="preserve">1стр -25 эт.</w:t>
            </w:r>
          </w:p>
        </w:tc>
        <w:tc>
          <w:tcPr/>
          <w:p>
            <w:pPr>
              <w:jc w:val="left"/>
            </w:pPr>
            <w:r>
              <w:t xml:space="preserve">10 стр. – 16 эт.</w:t>
            </w:r>
          </w:p>
        </w:tc>
        <w:tc>
          <w:tcPr/>
          <w:p>
            <w:pPr>
              <w:jc w:val="left"/>
            </w:pPr>
            <w:r>
              <w:t xml:space="preserve">1 стр.- 22 эт.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  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Ввод в эксплуатацию новостроек</w:t>
      </w:r>
    </w:p>
    <w:p>
      <w:pPr>
        <w:pStyle w:val="BodyText"/>
      </w:pPr>
      <w:r>
        <w:rPr>
          <w:bCs/>
          <w:b/>
        </w:rPr>
        <w:t xml:space="preserve"> 2014 году : – 1</w:t>
      </w:r>
      <w:r>
        <w:t xml:space="preserve"> </w:t>
      </w:r>
      <w:r>
        <w:t xml:space="preserve">строение –МКР 17 Чертаново Южное, кор. 40</w:t>
      </w:r>
    </w:p>
    <w:p>
      <w:pPr>
        <w:pStyle w:val="BodyText"/>
      </w:pPr>
      <w:r>
        <w:t xml:space="preserve"> (ПИК Москва)             Площадь –</w:t>
      </w:r>
      <w:r>
        <w:t xml:space="preserve"> </w:t>
      </w:r>
      <w:r>
        <w:rPr>
          <w:bCs/>
          <w:b/>
        </w:rPr>
        <w:t xml:space="preserve">65 203</w:t>
      </w:r>
      <w:r>
        <w:t xml:space="preserve"> </w:t>
      </w:r>
      <w:r>
        <w:t xml:space="preserve">тыс.кв.м.(</w:t>
      </w:r>
      <w:r>
        <w:rPr>
          <w:bCs/>
          <w:b/>
        </w:rPr>
        <w:t xml:space="preserve">366</w:t>
      </w:r>
      <w:r>
        <w:t xml:space="preserve"> </w:t>
      </w:r>
      <w:r>
        <w:t xml:space="preserve">квартир)</w:t>
      </w:r>
    </w:p>
    <w:p>
      <w:pPr>
        <w:pStyle w:val="BodyText"/>
      </w:pPr>
      <w:r>
        <w:rPr>
          <w:bCs/>
          <w:b/>
        </w:rPr>
        <w:t xml:space="preserve">2015 год :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1</w:t>
      </w:r>
      <w:r>
        <w:t xml:space="preserve"> </w:t>
      </w:r>
      <w:r>
        <w:t xml:space="preserve">строение – ул. Кировоградская, вл.25, стр. 1,2</w:t>
      </w:r>
    </w:p>
    <w:p>
      <w:pPr>
        <w:pStyle w:val="BodyText"/>
      </w:pPr>
      <w:r>
        <w:t xml:space="preserve">(ОАО Лидер)                Площадь –</w:t>
      </w:r>
      <w:r>
        <w:t xml:space="preserve"> </w:t>
      </w:r>
      <w:r>
        <w:rPr>
          <w:bCs/>
          <w:b/>
        </w:rPr>
        <w:t xml:space="preserve">85 543</w:t>
      </w:r>
      <w:r>
        <w:t xml:space="preserve"> </w:t>
      </w:r>
      <w:r>
        <w:t xml:space="preserve">тыс. кв.м. (</w:t>
      </w:r>
      <w:r>
        <w:rPr>
          <w:bCs/>
          <w:b/>
        </w:rPr>
        <w:t xml:space="preserve">912</w:t>
      </w:r>
      <w:r>
        <w:t xml:space="preserve"> </w:t>
      </w:r>
      <w:r>
        <w:t xml:space="preserve">квартир)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Управление многоквартирными домами</w:t>
      </w:r>
    </w:p>
    <w:p>
      <w:pPr>
        <w:pStyle w:val="BlockText"/>
      </w:pPr>
      <w:r>
        <w:t xml:space="preserve">Управление осуществляет</w:t>
      </w:r>
      <w:r>
        <w:t xml:space="preserve"> </w:t>
      </w:r>
      <w:r>
        <w:rPr>
          <w:bCs/>
          <w:b/>
        </w:rPr>
        <w:t xml:space="preserve">7 </w:t>
      </w:r>
      <w:r>
        <w:t xml:space="preserve"> </w:t>
      </w:r>
      <w:r>
        <w:t xml:space="preserve">управляющих компаний</w:t>
      </w:r>
    </w:p>
    <w:p>
      <w:pPr>
        <w:pStyle w:val="FirstParagraph"/>
      </w:pPr>
      <w:r>
        <w:rPr>
          <w:bCs/>
          <w:b/>
        </w:rPr>
        <w:t xml:space="preserve">-   ГУП ДЕЗ района Чертаново Южное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188</w:t>
      </w:r>
      <w:r>
        <w:t xml:space="preserve"> </w:t>
      </w:r>
      <w:r>
        <w:t xml:space="preserve">строений</w:t>
      </w:r>
      <w:r>
        <w:t xml:space="preserve"> </w:t>
      </w:r>
      <w:r>
        <w:rPr>
          <w:bCs/>
          <w:b/>
        </w:rPr>
        <w:t xml:space="preserve">- 839</w:t>
      </w:r>
      <w:r>
        <w:t xml:space="preserve"> </w:t>
      </w:r>
      <w:r>
        <w:t xml:space="preserve">подъезда</w:t>
      </w:r>
    </w:p>
    <w:p>
      <w:pPr>
        <w:pStyle w:val="BodyText"/>
      </w:pPr>
      <w:r>
        <w:rPr>
          <w:bCs/>
          <w:b/>
        </w:rPr>
        <w:t xml:space="preserve">-  ЖСК на самоуправлении – 20 (18</w:t>
      </w:r>
      <w:r>
        <w:t xml:space="preserve"> </w:t>
      </w:r>
      <w:r>
        <w:t xml:space="preserve">отдельностоящих</w:t>
      </w:r>
      <w:r>
        <w:rPr>
          <w:bCs/>
          <w:b/>
        </w:rPr>
        <w:t xml:space="preserve">) – 74</w:t>
      </w:r>
      <w:r>
        <w:t xml:space="preserve"> </w:t>
      </w:r>
      <w:r>
        <w:t xml:space="preserve">подъезда</w:t>
      </w:r>
    </w:p>
    <w:p>
      <w:pPr>
        <w:pStyle w:val="BodyText"/>
      </w:pPr>
      <w:r>
        <w:rPr>
          <w:bCs/>
          <w:b/>
        </w:rPr>
        <w:t xml:space="preserve">Другие управляющий компании -  4    (10</w:t>
      </w:r>
      <w:r>
        <w:t xml:space="preserve"> </w:t>
      </w:r>
      <w:r>
        <w:t xml:space="preserve">строений</w:t>
      </w:r>
      <w:r>
        <w:rPr>
          <w:bCs/>
          <w:b/>
        </w:rPr>
        <w:t xml:space="preserve">)</w:t>
      </w:r>
    </w:p>
    <w:p>
      <w:pPr>
        <w:pStyle w:val="BodyText"/>
      </w:pPr>
      <w:r>
        <w:t xml:space="preserve">-</w:t>
      </w:r>
      <w:r>
        <w:t xml:space="preserve"> </w:t>
      </w:r>
      <w:r>
        <w:rPr>
          <w:bCs/>
          <w:b/>
        </w:rPr>
        <w:t xml:space="preserve">ЭК ТСЖ</w:t>
      </w:r>
      <w:r>
        <w:t xml:space="preserve"> </w:t>
      </w:r>
      <w:r>
        <w:t xml:space="preserve">–</w:t>
      </w:r>
      <w:r>
        <w:t xml:space="preserve"> </w:t>
      </w:r>
      <w:r>
        <w:rPr>
          <w:bCs/>
          <w:b/>
        </w:rPr>
        <w:t xml:space="preserve">1</w:t>
      </w:r>
      <w:r>
        <w:t xml:space="preserve">                (ул.Росошанская, 4-1);</w:t>
      </w:r>
    </w:p>
    <w:p>
      <w:pPr>
        <w:pStyle w:val="BodyText"/>
      </w:pPr>
      <w:r>
        <w:t xml:space="preserve">- «</w:t>
      </w:r>
      <w:r>
        <w:rPr>
          <w:bCs/>
          <w:b/>
        </w:rPr>
        <w:t xml:space="preserve">Ремспецсервис - ЧН» - 3 (</w:t>
      </w:r>
      <w:r>
        <w:t xml:space="preserve">Ак. Янгеля, 1; Ак. Янгеля, 3-2; </w:t>
      </w:r>
      <w:r>
        <w:t xml:space="preserve">Варшавское шоссе 152)</w:t>
      </w:r>
    </w:p>
    <w:p>
      <w:pPr>
        <w:pStyle w:val="BodyText"/>
      </w:pPr>
      <w:r>
        <w:t xml:space="preserve">                    -</w:t>
      </w:r>
      <w:r>
        <w:t xml:space="preserve"> </w:t>
      </w:r>
      <w:r>
        <w:rPr>
          <w:bCs/>
          <w:b/>
        </w:rPr>
        <w:t xml:space="preserve">ОАО «УК Городская»</w:t>
      </w:r>
      <w:r>
        <w:t xml:space="preserve"> </w:t>
      </w:r>
      <w:r>
        <w:t xml:space="preserve">-</w:t>
      </w:r>
      <w:r>
        <w:rPr>
          <w:bCs/>
          <w:b/>
        </w:rPr>
        <w:t xml:space="preserve">3</w:t>
      </w:r>
      <w:r>
        <w:t xml:space="preserve"> </w:t>
      </w:r>
      <w:r>
        <w:t xml:space="preserve"> -  (Россошанская, 4-2; ул.</w:t>
      </w:r>
      <w:r>
        <w:t xml:space="preserve"> Россошанская, 5-1, ул. Россошанская, 5-3)</w:t>
      </w:r>
    </w:p>
    <w:p>
      <w:pPr>
        <w:pStyle w:val="BodyText"/>
      </w:pPr>
      <w:r>
        <w:t xml:space="preserve">                    - </w:t>
      </w:r>
      <w:r>
        <w:rPr>
          <w:bCs/>
          <w:b/>
        </w:rPr>
        <w:t xml:space="preserve">ООО «ПИК-КОМФОР</w:t>
      </w:r>
      <w:r>
        <w:t xml:space="preserve">Т»-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(Варшавское шоссе, 160-1,2,3)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http://chertanovo-juzhnoe.mos.ru/housing-and-communal-services-and-improvement/news-housing/detail/935877.html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58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9358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2025-07-06T19:46:41Z</dcterms:created>
  <dcterms:modified xsi:type="dcterms:W3CDTF">2025-07-06T19:46:41Z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