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c5ec37ad7f5d52bb7477abd6273a9664d1688"/>
    <w:p>
      <w:pPr>
        <w:pStyle w:val="Heading3"/>
      </w:pPr>
      <w:r>
        <w:t xml:space="preserve">Сообщение о планируемом изъятии для государственных нужд объектов недвижимого имущества, расположенных в зоне строительства линейного объекта улично-дорожной сети - участка МКАД от Каширского шоссе до Варшавского шоссе, включая транспортную развязку на пе</w:t>
      </w:r>
    </w:p>
    <w:p>
      <w:pPr>
        <w:pStyle w:val="FirstParagraph"/>
      </w:pPr>
      <w:r>
        <w:t xml:space="preserve">08.02.2016</w:t>
      </w:r>
    </w:p>
    <w:p>
      <w:pPr>
        <w:pStyle w:val="BodyText"/>
      </w:pPr>
      <w:r>
        <w:drawing>
          <wp:inline>
            <wp:extent cx="3410712" cy="45902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d2/jjlnndzftbzwoddaobqloyya4pbw11hpz4eny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712" cy="4590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http://chertanovo-juzhnoe.mos.ru/housing-and-communal-services-and-improvement/news-housing/detail/2500801.html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500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500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2025-06-26T22:34:18Z</dcterms:created>
  <dcterms:modified xsi:type="dcterms:W3CDTF">2025-06-26T22:34:18Z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