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d8c0674526ebf43a63bc252360e819cb318bc4"/>
    <w:p>
      <w:pPr>
        <w:pStyle w:val="Heading3"/>
      </w:pPr>
      <w:r>
        <w:t xml:space="preserve">Долг за услуги ЖКХ можно оплатить в рассрочку</w:t>
      </w:r>
    </w:p>
    <w:p>
      <w:pPr>
        <w:pStyle w:val="FirstParagraph"/>
      </w:pPr>
      <w:r>
        <w:t xml:space="preserve">08.02.2016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85/dog-za-zhkk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http://chertanovo-juzhnoe.mos.ru/housing-and-communal-services-and-improvement/news-housing/detail/2499947.html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499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499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2025-05-20T20:04:24Z</dcterms:created>
  <dcterms:modified xsi:type="dcterms:W3CDTF">2025-05-20T20:04:24Z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