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1226e6ee9bb7e540fe5008b1975ea692a7e0c"/>
    <w:p>
      <w:pPr>
        <w:pStyle w:val="Heading3"/>
      </w:pPr>
      <w:r>
        <w:t xml:space="preserve">Инфографика «Новая форма оплаты услуг ЖКХ».</w:t>
      </w:r>
    </w:p>
    <w:p>
      <w:pPr>
        <w:pStyle w:val="FirstParagraph"/>
      </w:pPr>
      <w:r>
        <w:t xml:space="preserve">18.08.2015</w:t>
      </w:r>
    </w:p>
    <w:p>
      <w:pPr>
        <w:pStyle w:val="BodyText"/>
      </w:pPr>
      <w:r>
        <w:t xml:space="preserve">С введением новой формы единого платежного документа (ЕПД) оплатить коммунальные услуги на PGU.MOS.ru стало существенно проще. Для формирования ЕПД теперь достаточно ввести код плательщика, указать тип документа (долговой или обычный) и выбрать период оплаты. Кроме того, можно оформить подписку на ежемесячные уведомления по электронной почте на новые ЕПД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http://chertanovo-juzhnoe.mos.ru/housing-and-communal-services-and-improvement/news-housing/detail/2081364.html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20813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20813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2025-05-10T05:40:51Z</dcterms:created>
  <dcterms:modified xsi:type="dcterms:W3CDTF">2025-05-10T05:40:51Z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