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mp" ContentType="image/x-ms-bmp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казания-ипу-нужно-передавать-вовремя"/>
    <w:p>
      <w:pPr>
        <w:pStyle w:val="Heading3"/>
      </w:pPr>
      <w:r>
        <w:t xml:space="preserve">Показания ИПУ нужно передавать вовремя</w:t>
      </w:r>
    </w:p>
    <w:p>
      <w:pPr>
        <w:pStyle w:val="FirstParagraph"/>
      </w:pPr>
      <w:r>
        <w:t xml:space="preserve">29.06.2015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ИПУ.bmp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http://chertanovo-juzhnoe.mos.ru/housing-and-communal-services-and-improvement/news-housing/detail/1968641.html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mp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housing-and-communal-services-and-improvement/news-housing/detail/1968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housing-and-communal-services-and-improvement/news-housing/detail/1968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2025-07-19T20:30:58Z</dcterms:created>
  <dcterms:modified xsi:type="dcterms:W3CDTF">2025-07-19T20:30:58Z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