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ая-форма-оплаты-услуг-жкх"/>
    <w:p>
      <w:pPr>
        <w:pStyle w:val="Heading3"/>
      </w:pPr>
      <w:r>
        <w:t xml:space="preserve">Новая форма оплаты услуг ЖКХ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http://chertanovo-juzhnoe.mos.ru/housing-and-communal-services-and-improvement/news-housing/detail/1934533.html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934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1934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2025-04-10T02:41:32Z</dcterms:created>
  <dcterms:modified xsi:type="dcterms:W3CDTF">2025-04-10T02:41:32Z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