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f2a4239f8c933d999582aa09fb659116efbf1"/>
    <w:p>
      <w:pPr>
        <w:pStyle w:val="Heading3"/>
      </w:pPr>
      <w:r>
        <w:t xml:space="preserve">Схема принятия решений о закрытии дворовых территорий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принятия решения о закрытии дворовых территорий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http://chertanovo-juzhnoe.mos.ru/housing-and-communal-services-and-improvement/news-housing/detail/1670072.html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TOPMAN/of-december-2014/VETER/page_01.pdf" TargetMode="Externa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670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TOPMAN/of-december-2014/VETER/page_01.pdf" TargetMode="Externa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670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2025-04-10T02:40:47Z</dcterms:created>
  <dcterms:modified xsi:type="dcterms:W3CDTF">2025-04-10T02:40:47Z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