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e0aa35398118492d334eb411df6124964408"/>
    <w:p>
      <w:pPr>
        <w:pStyle w:val="Heading3"/>
      </w:pPr>
      <w:r>
        <w:t xml:space="preserve">«Платить по счетам за жилищно – коммунальные услуги всё равно придется»</w:t>
      </w:r>
    </w:p>
    <w:p>
      <w:pPr>
        <w:pStyle w:val="FirstParagraph"/>
      </w:pPr>
      <w:r>
        <w:t xml:space="preserve">20.01.2015</w:t>
      </w:r>
    </w:p>
    <w:p>
      <w:pPr>
        <w:pStyle w:val="BodyText"/>
      </w:pPr>
      <w:r>
        <w:t xml:space="preserve">Оказание жилищно – коммунальных услуг является одной из важнейших сфер в системе ЖКХ. Но на сегодняшний день глобальной проблемой является задолженность населения за потребленные жилищно – коммунальные услуги. Жители, которые не платят за коммунальные услуги, должны осознавать, что это не позволяет организации не только развиваться, но и осуществлять текущую деятельность многоквартирных домов.</w:t>
      </w:r>
    </w:p>
    <w:p>
      <w:pPr>
        <w:pStyle w:val="BodyText"/>
      </w:pPr>
      <w:r>
        <w:t xml:space="preserve">Из-за неплательщиков осложняется процедура оплаты ресурсоснабжающим организациям, которые поставляют в квартиры тепло, газ, холодное и горячее водоснабжение.  Появляется огромный риск введения ограничения по этим ресурсам, что может привести к приостановке предоставления коммунальных и эксплуатационных услуг населению в целом, включая добросовестных плательщиков.</w:t>
      </w:r>
    </w:p>
    <w:p>
      <w:pPr>
        <w:pStyle w:val="BodyText"/>
      </w:pPr>
      <w:r>
        <w:t xml:space="preserve">Только представьте, сколько можно было бы реализовать программ, направленные на улучшение состояния и наведения порядка подъездов жилых домов, обеспечение сохранности жилого фонда, а также меры, направленные на обеспечение безопасности жильцов.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третьего месяца образования задолженности направляются  уведомления о наличии задолженности, в случае отсутствия возможности разового погашения предлагается заключение соглашений о реструктуризации долга. В случае 3-х месячной просроченной оплаты также подключаем систему автодозвона «Голосовая почта».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невыполнения потребителями ЖКУ своих обязанностей у управляющих организаций имеются все законные основания для обращения в суд, с требованием о взыскании денежных средств.</w:t>
      </w:r>
    </w:p>
    <w:p>
      <w:pPr>
        <w:pStyle w:val="BodyText"/>
      </w:pPr>
      <w:r>
        <w:t xml:space="preserve">          Достаточно серьезной мерой, которая ускорит сбор долгов за ЖКУ, является  ограничение в предоставлении коммунальных услуг. Согласно Постановлению Правительства РФ от 06.05.2011 г. № 354 «О предоставлении коммунальных услуг собственникам и пользователям помещений в многоквартирных домах и жилых домов» исполнитель вправе ограничивать или приостанавливать коммунальные услуги  потребителям с задолженностью за жилищно – коммунальные услуги.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районе Чертаново Южное  за период с 01.01.2014 г.  по 31.12.2014 г.:</w:t>
      </w:r>
    </w:p>
    <w:p>
      <w:pPr>
        <w:pStyle w:val="BodyText"/>
      </w:pPr>
      <w:r>
        <w:rPr>
          <w:bCs/>
          <w:b/>
        </w:rPr>
        <w:t xml:space="preserve">-  108 неплательщикам было приостановлено предоставление коммунальных услуг, а именно ограничено водоотведение (установлена заглушка на канализацию);</w:t>
      </w:r>
    </w:p>
    <w:p>
      <w:pPr>
        <w:pStyle w:val="BodyText"/>
      </w:pPr>
      <w:r>
        <w:rPr>
          <w:bCs/>
          <w:b/>
        </w:rPr>
        <w:t xml:space="preserve">-  676 исков подано в суд по взысканию задолженности по услугам ЖКХ на сумму 68,6 млн. руб.</w:t>
      </w:r>
    </w:p>
    <w:p>
      <w:pPr>
        <w:pStyle w:val="BodyText"/>
      </w:pPr>
      <w:r>
        <w:rPr>
          <w:bCs/>
          <w:b/>
        </w:rPr>
        <w:t xml:space="preserve">       Судебным приставам было передано 185 дел на сумму 26 млн. руб., из них положительных решений было вынесено на сумму около 6 млн. руб.</w:t>
      </w:r>
    </w:p>
    <w:p>
      <w:pPr>
        <w:pStyle w:val="BodyText"/>
      </w:pPr>
      <w:r>
        <w:t xml:space="preserve">         </w:t>
      </w:r>
    </w:p>
    <w:p>
      <w:pPr>
        <w:pStyle w:val="BodyText"/>
      </w:pPr>
      <w:r>
        <w:t xml:space="preserve">         Но самой крайней и действенной мерой является выселения из занимаемой квартиры.</w:t>
      </w:r>
    </w:p>
    <w:p>
      <w:pPr>
        <w:pStyle w:val="BodyText"/>
      </w:pPr>
      <w:r>
        <w:t xml:space="preserve">Согласно статьи 90 Жилищного кодекса РФ, 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услуги, они могут быть выселены.</w:t>
      </w:r>
    </w:p>
    <w:p>
      <w:pPr>
        <w:pStyle w:val="BodyText"/>
      </w:pPr>
      <w:r>
        <w:t xml:space="preserve">Департаменту  имущества  г. Москвы были предоставлены списки должников, а также документы (решения суда о взыскании долга, единые жилищные документы) для подачи исков  в суд о выселении с занимаемой площади, с предоставлением малогабаритного  жилья.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Обращаясь к населению, убедительно просим Вас оплачивать счета за жилищно – коммунальные услуги своевременно и в полном объеме, не дожидаясь процедуры ограничений и принудительных исполнений службой судебных приставов. И благодарим тех, кто своевременно оплачивает счета за жилищно – коммунальные услуги.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Уважаемые жители района обращаем Ваше внимание, что с 1 января 2015 года изменятся формат и внешний вид Единого платежного документа (ЕПД).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http://chertanovo-juzhnoe.mos.ru/housing-and-communal-services-and-improvement/news-housing/detail/1530541.html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53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53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2025-04-10T02:36:16Z</dcterms:created>
  <dcterms:modified xsi:type="dcterms:W3CDTF">2025-04-10T02:36:16Z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