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e9fbcf930ee6c882349d816e103742dbea963"/>
    <w:p>
      <w:pPr>
        <w:pStyle w:val="Heading3"/>
      </w:pPr>
      <w:r>
        <w:t xml:space="preserve">Депутат Выборный: «Нелегальные казино и букмекеры скоро покинут российский рынок»</w:t>
      </w:r>
    </w:p>
    <w:p>
      <w:pPr>
        <w:pStyle w:val="FirstParagraph"/>
      </w:pPr>
      <w:r>
        <w:t xml:space="preserve">17.04.2017</w:t>
      </w:r>
    </w:p>
    <w:p>
      <w:pPr>
        <w:pStyle w:val="BodyText"/>
      </w:pPr>
      <w:r>
        <w:t xml:space="preserve">14 апреля, Государственная Дума РФ одобрила в первом чтении законопроект №108659-7, предложенный Правительством РФ и предусматривающий поправки к федеральным законам "О лотереях" и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Федерации".</w:t>
      </w:r>
    </w:p>
    <w:p>
      <w:pPr>
        <w:pStyle w:val="BodyText"/>
      </w:pPr>
      <w:r>
        <w:t xml:space="preserve">Данный проект федерального закона разработан по поручению Президента Российской Федерации и направлен на ограничение перевода и приема денежных средств от граждан в пользу лиц, которые занимаются организацией и проведением азартных игр и лотерей с нарушением российского законодательства. В частности, кредитные организации будут обязаны отказать частным лицам в проведении операций по переводу и приёму денежных средств в пользу недобросовестных участников рынка лотерей и азартных игр.</w:t>
      </w:r>
    </w:p>
    <w:p>
      <w:pPr>
        <w:pStyle w:val="BodyText"/>
      </w:pPr>
      <w:r>
        <w:t xml:space="preserve">Законопроектом предусматривается ведение соответствующих перечней недобросовестных предпринимателей, юридических лиц, в том числе, лиц, не являющихся резидентами Российской Федерации. Кроме того, авторами проекта предлагается сформировать перечень операторов и распространителей лотерей, а также перечень организаторов азартных игр в букмекерских конторах или тотализаторах, принимающих интерактивные ставки.</w:t>
      </w:r>
    </w:p>
    <w:p>
      <w:pPr>
        <w:pStyle w:val="BodyText"/>
      </w:pPr>
      <w:r>
        <w:rPr>
          <w:iCs/>
          <w:i/>
        </w:rPr>
        <w:t xml:space="preserve">По мнению заместителя председателя Комитета Госдумы по безопасности и противодействию коррупции Анатолия Выборного, необходимость в такой законодательной инициативе давно назрела: «Российский рынок игорного бизнеса переполнен подпольными компаниями, большим количеством оффшорных организаций, зарегистрированных за пределами страны и ведущих незаконную предпринимательскую деятельность. Эти компании, а также лица без образования юридического лица, как отечественные, так и иностранные, наносят огромный вред российской экономике в целом, доводят до обнищания семьи игроков, пользуясь их правовой незащищенностью и патологической зависимостью, формируют нездоровую среду», - сказал парламентарий.</w:t>
      </w:r>
    </w:p>
    <w:p>
      <w:pPr>
        <w:pStyle w:val="BodyText"/>
      </w:pPr>
      <w:r>
        <w:rPr>
          <w:iCs/>
          <w:i/>
        </w:rPr>
        <w:t xml:space="preserve">Анатолий Выборный отметил, что данный законопроект направлен на защиту прав граждан, склонных к игровой зависимости: «Данный законопроект должен защитить права легальных операторов игрового рынка, и, самое главное, обезопасить самих игроков и их семьи от разорения, поэтому мы с коллегами активно поддерживаем эту инициативу.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Парламентарий выразил уверенность в том, что доля черного рынка в сфере игрового бизнеса кратно уменьшится по сравнению с ее настоящим масштабом, если данный законопроект будет принят. «За соблюдением закона будет вестись строгий контроль, а «черный список» подпольных операторов будет регулярно обновляться», - 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http://chertanovo-juzhnoe.mos.ru/elections/detail/5662453.html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5662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5662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2024-01-20T13:23:53Z</dcterms:created>
  <dcterms:modified xsi:type="dcterms:W3CDTF">2024-01-20T13:23:53Z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