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4c7d5ec98c939af809df47c46b2254da7bb98"/>
    <w:p>
      <w:pPr>
        <w:pStyle w:val="Heading3"/>
      </w:pPr>
      <w:r>
        <w:t xml:space="preserve">О внесении изменений в распоряжение префектуры от 26.08.2013 № 01-41-517 (Об утверждении схемы размещения нестационарных торговых объектов на территории Южного административного округа города Москвы)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http://chertanovo-juzhnoe.mos.ru/consumer-market-and-economy/detail/12830608.html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30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30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2025-08-03T10:58:19Z</dcterms:created>
  <dcterms:modified xsi:type="dcterms:W3CDTF">2025-08-03T10:58:19Z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