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0f151232fda8ac926acb0d46daaf238a39bf9"/>
    <w:p>
      <w:pPr>
        <w:pStyle w:val="Heading3"/>
      </w:pPr>
      <w:r>
        <w:t xml:space="preserve">О внесении изменений в распоряжение префектуры от 10.02.2013 № 01-10-31 (Об утверждении Схемы размещения нестационарный объектов вида "Постамат" на территории Южного административного округа города Москвы)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http://chertanovo-juzhnoe.mos.ru/consumer-market-and-economy/detail/12830599.html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30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consumer-market-and-economy/detail/12830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2025-05-28T16:22:45Z</dcterms:created>
  <dcterms:modified xsi:type="dcterms:W3CDTF">2025-05-28T16:22:45Z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