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1399d33c0cfc395652000e940fc24f4ad0a68"/>
    <w:p>
      <w:pPr>
        <w:pStyle w:val="Heading3"/>
      </w:pPr>
      <w:r>
        <w:t xml:space="preserve">Ответственность за реализацию небезопасной детской продукции несет как изготовитель такой продукции, так и продавец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http://chertanovo-juzhnoe.mos.ru/consumer-market-and-economy/detail/11773597.html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177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177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2025-04-10T02:21:42Z</dcterms:created>
  <dcterms:modified xsi:type="dcterms:W3CDTF">2025-04-10T02:21:42Z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