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f243a288d0b57dd028b6ca450aad055b2821d"/>
    <w:p>
      <w:pPr>
        <w:pStyle w:val="Heading3"/>
      </w:pPr>
      <w:r>
        <w:t xml:space="preserve">Проект «Академия доступной среды: взаимодействие с людьми с ментальными нарушениями»</w:t>
      </w:r>
    </w:p>
    <w:p>
      <w:pPr>
        <w:pStyle w:val="FirstParagraph"/>
      </w:pPr>
      <w:r>
        <w:t xml:space="preserve">17.07.2023</w:t>
      </w:r>
    </w:p>
    <w:p>
      <w:pPr>
        <w:pStyle w:val="BodyText"/>
      </w:pPr>
      <w:r>
        <w:t xml:space="preserve">В рамках поддержки реализации проекта «Академия доступной среды: взаимодействие с людьми с ментальными нарушениями» (далее - Проект), в рамках которого планируется проведение бесплатного обучающего онлайн-курса для специалистов социально-ориентированных сфер, в том числе сотрудников потребительского рынка, по вопросам инклюзии и создания доступной среды для людей с ментальными нарушениями (прилагается).</w:t>
      </w:r>
    </w:p>
    <w:p>
      <w:pPr>
        <w:pStyle w:val="BodyText"/>
      </w:pPr>
      <w:r>
        <w:t xml:space="preserve">С учетом изложенного, принимая во внимание положения Федеральных законов</w:t>
      </w:r>
    </w:p>
    <w:p>
      <w:pPr>
        <w:pStyle w:val="BodyText"/>
      </w:pPr>
      <w:r>
        <w:t xml:space="preserve">от 28.12.2009 № 381-ФЗ «Об основах государственного регулирования торговой деятельности в Российской Федерации» и от 24.11.1995 № 181-ФЗ «О социальной защите инвалидов в Российской Федерации», согласно которым хозяйствующие субъекты, осуществляющие торговую деятельность, самостоятельно устанавливают порядок</w:t>
      </w:r>
    </w:p>
    <w:p>
      <w:pPr>
        <w:pStyle w:val="BodyText"/>
      </w:pPr>
      <w:r>
        <w:t xml:space="preserve">и условия ее осуществления, а также обеспечивают доступность объектов и услуг для инвалидов и иных маломобильных групп населения, о реализации Проекта и проведении указанного обучающего онлайн-курса.</w:t>
      </w:r>
    </w:p>
    <w:p>
      <w:pPr>
        <w:pStyle w:val="BodyText"/>
      </w:pPr>
      <w:r>
        <w:t xml:space="preserve">Предварительную регистрацию в проекте участникам необходимо пройти по ссылке:</w:t>
      </w:r>
      <w:r>
        <w:t xml:space="preserve"> </w:t>
      </w:r>
      <w:hyperlink r:id="rId20">
        <w:r>
          <w:rPr>
            <w:rStyle w:val="Hyperlink"/>
          </w:rPr>
          <w:t xml:space="preserve">https://pazl.academy/cabinet/ru-RU/cabinet/authorization/index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Контактное лицо по вопросам организации мероприятий в рамках проекта «Академия доступной среды: взаимодействие с людьми с ментальными нарушениями»: Наталья Беляева, руководитель Академии доступной среды, +7 926 863-86-19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http://chertanovo-juzhnoe.mos.ru/consumer-market-and-economy/detail/11717673.html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detail/11717673.html" TargetMode="External" /><Relationship Type="http://schemas.openxmlformats.org/officeDocument/2006/relationships/hyperlink" Id="rId20" Target="https://pazl.academy/cabinet/ru-RU/cabinet/authorization/inde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detail/11717673.html" TargetMode="External" /><Relationship Type="http://schemas.openxmlformats.org/officeDocument/2006/relationships/hyperlink" Id="rId20" Target="https://pazl.academy/cabinet/ru-RU/cabinet/authorization/inde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2025-04-10T02:21:18Z</dcterms:created>
  <dcterms:modified xsi:type="dcterms:W3CDTF">2025-04-10T02:21:18Z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