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148bb3d14a8225a57b1465aec9ff989b02cdd"/>
    <w:p>
      <w:pPr>
        <w:pStyle w:val="Heading3"/>
      </w:pPr>
      <w:r>
        <w:t xml:space="preserve">Рафик Загрутдинов: город достраивает девять ЖК для обманутых дольщиков</w:t>
      </w:r>
    </w:p>
    <w:p>
      <w:pPr>
        <w:pStyle w:val="FirstParagraph"/>
      </w:pPr>
      <w:r>
        <w:t xml:space="preserve">26.06.2024</w:t>
      </w:r>
    </w:p>
    <w:p>
      <w:pPr>
        <w:pStyle w:val="BodyText"/>
      </w:pPr>
      <w:r>
        <w:t xml:space="preserve">Полномочия и функции, связанные с завершением возведения проблемных объектов за счет бюджетных средств, были переданы столичному Департаменту строительства в сентябре 2023 года. Об этом на пресс-конференции сообщил журналистам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«В настоящее время силами Департамента строительства города Москвы достраивается девять проблемных объектов. В них ожидают свои квартиры около четырех тысяч дольщиков. В границах «старой» Москвы мы достраиваем пять объектов: ЖК «Квартал Триумфальный», «Академ Палас», «Терлецкий парк», жилой дом на ул. Малыгина, 12 в Лосиноостровском районе и компенсационный дом для дольщиков ЖК «Мегаполис» в районе Косино-Ухтомское, а в ТиНАО – четыре объекта: ЖК «Троицкая Ривьера», «Марушкино», «Легенда» и «Воскресенское», ‒ рассказал</w:t>
      </w:r>
      <w:r>
        <w:t xml:space="preserve"> </w:t>
      </w:r>
      <w:r>
        <w:rPr>
          <w:bCs/>
          <w:b/>
        </w:rPr>
        <w:t xml:space="preserve">Рафик Загрутдинов.</w:t>
      </w:r>
    </w:p>
    <w:p>
      <w:pPr>
        <w:pStyle w:val="BodyText"/>
      </w:pPr>
      <w:r>
        <w:t xml:space="preserve">По его словам, в ближайшее время планируется ввести в эксплуатацию три долгостроя. Это ЖК «Марушкино», ЖК «Малыгина, 12» и компенсационный дом для дольщиков ЖК «Мегаполис».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http://chertanovo-juzhnoe.mos.ru/construction-and-reconstruction/detail/12447492.html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4474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4474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2025-07-06T17:35:57Z</dcterms:created>
  <dcterms:modified xsi:type="dcterms:W3CDTF">2025-07-06T17:35:57Z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