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514052dffd18b9c13d59dc0c6e5d88f405c3ac"/>
    <w:p>
      <w:pPr>
        <w:pStyle w:val="Heading3"/>
      </w:pPr>
      <w:r>
        <w:t xml:space="preserve">П Л А Н работы управы района Чертаново Южное города Москвы по противодействию коррупции на 2014 год</w:t>
      </w:r>
    </w:p>
    <w:p>
      <w:pPr>
        <w:pStyle w:val="FirstParagraph"/>
      </w:pPr>
      <w:r>
        <w:t xml:space="preserve">12.05.2014</w:t>
      </w:r>
    </w:p>
    <w:p>
      <w:pPr>
        <w:pStyle w:val="BodyText"/>
      </w:pPr>
      <w:r>
        <w:rPr>
          <w:bCs/>
          <w:b/>
        </w:rPr>
        <w:t xml:space="preserve">      «УТВЕРЖДАЮ»</w:t>
      </w:r>
    </w:p>
    <w:p>
      <w:pPr>
        <w:pStyle w:val="BodyText"/>
      </w:pPr>
      <w:r>
        <w:rPr>
          <w:bCs/>
          <w:b/>
        </w:rPr>
        <w:t xml:space="preserve">Глава управы района</w:t>
      </w:r>
    </w:p>
    <w:p>
      <w:pPr>
        <w:pStyle w:val="BodyText"/>
      </w:pPr>
      <w:r>
        <w:rPr>
          <w:bCs/>
          <w:b/>
        </w:rPr>
        <w:t xml:space="preserve">Чертаново Южное г. Москвы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М. И. Гелун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«___» _______________2014 года</w:t>
      </w:r>
    </w:p>
    <w:p>
      <w:pPr>
        <w:pStyle w:val="BodyText"/>
      </w:pPr>
      <w:r>
        <w:rPr>
          <w:bCs/>
          <w:b/>
        </w:rPr>
        <w:t xml:space="preserve">П Л А Н</w:t>
      </w:r>
    </w:p>
    <w:p>
      <w:pPr>
        <w:pStyle w:val="BodyText"/>
      </w:pPr>
      <w:r>
        <w:rPr>
          <w:bCs/>
          <w:b/>
        </w:rPr>
        <w:t xml:space="preserve">работы управы района Чертаново Южное города Москвы</w:t>
      </w:r>
    </w:p>
    <w:p>
      <w:pPr>
        <w:pStyle w:val="BodyText"/>
      </w:pPr>
      <w:r>
        <w:rPr>
          <w:bCs/>
          <w:b/>
        </w:rPr>
        <w:t xml:space="preserve">по противодействию коррупции на 2014  год</w:t>
      </w:r>
    </w:p>
    <w:p>
      <w:pPr>
        <w:pStyle w:val="BodyText"/>
      </w:pPr>
      <w:r>
        <w:rPr>
          <w:bCs/>
          <w:b/>
        </w:rPr>
        <w:t xml:space="preserve"> 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п.п.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Содержание мероприятия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Ответственный 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исполнитель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Срок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Отметка о выполнении</w:t>
            </w:r>
          </w:p>
        </w:tc>
      </w:tr>
      <w:tr>
        <w:trPr>
          <w:tblHeader w:val="true"/>
        </w:trPr>
        <w:tc>
          <w:tcPr>
            <w:gridSpan w:val="5"/>
          </w:tcPr>
          <w:p>
            <w:pPr>
              <w:jc w:val="left"/>
            </w:pPr>
            <w:r>
              <w:rPr>
                <w:bCs/>
                <w:b/>
              </w:rPr>
              <w:t xml:space="preserve">1. Мероприятия по реализации антикоррупционного законодательства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1.1.</w:t>
            </w:r>
          </w:p>
        </w:tc>
        <w:tc>
          <w:tcPr/>
          <w:p>
            <w:pPr>
              <w:jc w:val="left"/>
            </w:pPr>
            <w:r>
              <w:t xml:space="preserve">Осуществление контроля за оказанием государственных услуг, связанных с взаимодействием государственных гражданских служащих с физическими и юридическими лицами, внесение в административные регламенты положений, направленных на профилактику коррупции.</w:t>
            </w:r>
          </w:p>
        </w:tc>
        <w:tc>
          <w:tcPr/>
          <w:p>
            <w:pPr>
              <w:jc w:val="left"/>
            </w:pPr>
            <w:r>
              <w:t xml:space="preserve">Глава управы</w:t>
            </w:r>
          </w:p>
          <w:p>
            <w:pPr>
              <w:jc w:val="left"/>
            </w:pPr>
            <w:r>
              <w:t xml:space="preserve">Заместители главы управы</w:t>
            </w:r>
          </w:p>
          <w:p>
            <w:pPr>
              <w:jc w:val="left"/>
            </w:pPr>
            <w:r>
              <w:t xml:space="preserve">Руководитель</w:t>
            </w:r>
          </w:p>
          <w:p>
            <w:pPr>
              <w:jc w:val="left"/>
            </w:pPr>
            <w:r>
              <w:t xml:space="preserve">аппарата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1.2.</w:t>
            </w:r>
          </w:p>
        </w:tc>
        <w:tc>
          <w:tcPr/>
          <w:p>
            <w:pPr>
              <w:jc w:val="left"/>
            </w:pPr>
            <w:r>
              <w:t xml:space="preserve">Рассмотрение жалоб на действия и решения органов исполнительной власти города Москвы и должностных лиц, контроль за реализацией принимаемых решений по жалобам.</w:t>
            </w:r>
          </w:p>
        </w:tc>
        <w:tc>
          <w:tcPr/>
          <w:p>
            <w:pPr>
              <w:jc w:val="left"/>
            </w:pPr>
            <w:r>
              <w:t xml:space="preserve">Заместители главы управы</w:t>
            </w:r>
          </w:p>
          <w:p>
            <w:pPr>
              <w:jc w:val="left"/>
            </w:pPr>
            <w:r>
              <w:t xml:space="preserve">Руководитель</w:t>
            </w:r>
          </w:p>
          <w:p>
            <w:pPr>
              <w:jc w:val="left"/>
            </w:pPr>
            <w:r>
              <w:t xml:space="preserve">аппарата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1.3.</w:t>
            </w:r>
          </w:p>
        </w:tc>
        <w:tc>
          <w:tcPr/>
          <w:p>
            <w:pPr>
              <w:jc w:val="left"/>
            </w:pPr>
            <w:r>
              <w:t xml:space="preserve">Работа с обращениями граждан через сеть «Интернет» и электронную почту.</w:t>
            </w:r>
          </w:p>
        </w:tc>
        <w:tc>
          <w:tcPr/>
          <w:p>
            <w:pPr>
              <w:jc w:val="left"/>
            </w:pPr>
            <w:r>
              <w:t xml:space="preserve">Руководитель</w:t>
            </w:r>
          </w:p>
          <w:p>
            <w:pPr>
              <w:jc w:val="left"/>
            </w:pPr>
            <w:r>
              <w:t xml:space="preserve">аппарата</w:t>
            </w:r>
          </w:p>
          <w:p>
            <w:pPr>
              <w:jc w:val="left"/>
            </w:pPr>
            <w:r>
              <w:t xml:space="preserve">Организационный отдел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п.п.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Содержание мероприятия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Ответственный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исполнитель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Срок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Отметка о выполнении</w:t>
            </w:r>
          </w:p>
        </w:tc>
      </w:tr>
      <w:tr>
        <w:trPr>
          <w:tblHeader w:val="true"/>
        </w:trPr>
        <w:tc>
          <w:tcPr>
            <w:gridSpan w:val="5"/>
          </w:tcPr>
          <w:p>
            <w:pPr>
              <w:jc w:val="left"/>
            </w:pPr>
            <w:r>
              <w:rPr>
                <w:bCs/>
                <w:b/>
              </w:rPr>
              <w:t xml:space="preserve">2. Организационные мероприятия противодействия коррупции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2.1.</w:t>
            </w:r>
          </w:p>
        </w:tc>
        <w:tc>
          <w:tcPr/>
          <w:p>
            <w:pPr>
              <w:jc w:val="left"/>
            </w:pPr>
            <w:r>
              <w:t xml:space="preserve">Проведение служебных проверок по поступившим обращениям и информации о коррупционных проявлениях в деятельности государственных гражданских служащих</w:t>
            </w:r>
          </w:p>
        </w:tc>
        <w:tc>
          <w:tcPr/>
          <w:p>
            <w:pPr>
              <w:jc w:val="left"/>
            </w:pPr>
            <w:r>
              <w:t xml:space="preserve">Руководитель</w:t>
            </w:r>
          </w:p>
          <w:p>
            <w:pPr>
              <w:jc w:val="left"/>
            </w:pPr>
            <w:r>
              <w:t xml:space="preserve">аппарата</w:t>
            </w:r>
          </w:p>
          <w:p>
            <w:pPr>
              <w:jc w:val="left"/>
            </w:pPr>
            <w:r>
              <w:t xml:space="preserve">Кадровая</w:t>
            </w:r>
          </w:p>
          <w:p>
            <w:pPr>
              <w:jc w:val="left"/>
            </w:pPr>
            <w:r>
              <w:t xml:space="preserve">служба</w:t>
            </w:r>
          </w:p>
          <w:p>
            <w:pPr>
              <w:jc w:val="left"/>
            </w:pPr>
            <w:r>
              <w:t xml:space="preserve">Юридическая служба</w:t>
            </w:r>
          </w:p>
        </w:tc>
        <w:tc>
          <w:tcPr/>
          <w:p>
            <w:pPr>
              <w:jc w:val="left"/>
            </w:pPr>
            <w:r>
              <w:t xml:space="preserve">по мере</w:t>
            </w:r>
          </w:p>
          <w:p>
            <w:pPr>
              <w:jc w:val="left"/>
            </w:pPr>
            <w:r>
              <w:t xml:space="preserve">поступления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2.2.</w:t>
            </w:r>
          </w:p>
        </w:tc>
        <w:tc>
          <w:tcPr/>
          <w:p>
            <w:pPr>
              <w:jc w:val="left"/>
            </w:pPr>
            <w:r>
              <w:t xml:space="preserve">Обеспечение предоставления государственными гражданскими служащими управы района сведений о доходах, имуществе и обязательствах имущественного характера в соответствии с Указом Мэра Москвы от 29 июля 2009 года № 49-УМ «Об утверждении перечня должностей государственной гражданской службы города Москвы, при назначении на которые граждане и при замещении которых государственные гражданские служащие города Москвы обязаны представлять сведения о своих доходах, об имуществе и обязательствах имущественного характера»</w:t>
            </w:r>
          </w:p>
        </w:tc>
        <w:tc>
          <w:tcPr/>
          <w:p>
            <w:pPr>
              <w:jc w:val="left"/>
            </w:pPr>
            <w:r>
              <w:t xml:space="preserve">Руководитель</w:t>
            </w:r>
          </w:p>
          <w:p>
            <w:pPr>
              <w:jc w:val="left"/>
            </w:pPr>
            <w:r>
              <w:t xml:space="preserve">аппарата</w:t>
            </w:r>
          </w:p>
          <w:p>
            <w:pPr>
              <w:jc w:val="left"/>
            </w:pPr>
            <w:r>
              <w:t xml:space="preserve">Кадровая служба</w:t>
            </w:r>
          </w:p>
        </w:tc>
        <w:tc>
          <w:tcPr/>
          <w:p>
            <w:pPr>
              <w:jc w:val="left"/>
            </w:pPr>
            <w:r>
              <w:t xml:space="preserve">1-2 квартал</w:t>
            </w:r>
          </w:p>
          <w:p>
            <w:pPr>
              <w:jc w:val="left"/>
            </w:pPr>
            <w:r>
              <w:t xml:space="preserve">2014 года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2.3.</w:t>
            </w:r>
          </w:p>
        </w:tc>
        <w:tc>
          <w:tcPr/>
          <w:p>
            <w:pPr>
              <w:jc w:val="left"/>
            </w:pPr>
            <w:r>
              <w:t xml:space="preserve">Обеспечение исполнения Указа Мэра Москвы от 07 сентября 2009 года № 65-УМ «О представлении сведений о доходах, об имуществе и обязательствах имущественного характера и порядке их опубликования»</w:t>
            </w:r>
          </w:p>
        </w:tc>
        <w:tc>
          <w:tcPr/>
          <w:p>
            <w:pPr>
              <w:jc w:val="left"/>
            </w:pPr>
            <w:r>
              <w:t xml:space="preserve">Заместители главы управы</w:t>
            </w:r>
          </w:p>
          <w:p>
            <w:pPr>
              <w:jc w:val="left"/>
            </w:pPr>
            <w:r>
              <w:t xml:space="preserve">Руководитель</w:t>
            </w:r>
          </w:p>
          <w:p>
            <w:pPr>
              <w:jc w:val="left"/>
            </w:pPr>
            <w:r>
              <w:t xml:space="preserve">аппарата</w:t>
            </w:r>
          </w:p>
          <w:p>
            <w:pPr>
              <w:jc w:val="left"/>
            </w:pPr>
            <w:r>
              <w:t xml:space="preserve">Кадровая служба</w:t>
            </w:r>
          </w:p>
        </w:tc>
        <w:tc>
          <w:tcPr/>
          <w:p>
            <w:pPr>
              <w:jc w:val="left"/>
            </w:pPr>
            <w:r>
              <w:t xml:space="preserve">1-2 квартал</w:t>
            </w:r>
          </w:p>
          <w:p>
            <w:pPr>
              <w:jc w:val="left"/>
            </w:pPr>
            <w:r>
              <w:t xml:space="preserve">2014 года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2.4.</w:t>
            </w:r>
          </w:p>
        </w:tc>
        <w:tc>
          <w:tcPr/>
          <w:p>
            <w:pPr>
              <w:jc w:val="left"/>
            </w:pPr>
            <w:r>
              <w:t xml:space="preserve">Обеспечение формирования действующего резерва кадров по замещаемым должностям в соответствии с действующим законодательством; проведение конкурсов на замещение вакантных должностей государственной гражданской службы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Руководитель</w:t>
            </w:r>
          </w:p>
          <w:p>
            <w:pPr>
              <w:jc w:val="left"/>
            </w:pPr>
            <w:r>
              <w:t xml:space="preserve">аппарата</w:t>
            </w:r>
          </w:p>
          <w:p>
            <w:pPr>
              <w:jc w:val="left"/>
            </w:pPr>
            <w:r>
              <w:t xml:space="preserve">Кадровая служба</w:t>
            </w:r>
          </w:p>
          <w:p>
            <w:pPr>
              <w:jc w:val="left"/>
            </w:pPr>
            <w:r>
              <w:t xml:space="preserve">.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п.п.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Содержание мероприятия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Ответственный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исполнитель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Срок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Отметка о выполнении</w:t>
            </w:r>
          </w:p>
        </w:tc>
      </w:tr>
      <w:tr>
        <w:trPr>
          <w:tblHeader w:val="true"/>
        </w:trPr>
        <w:tc>
          <w:tcPr>
            <w:gridSpan w:val="5"/>
          </w:tcPr>
          <w:p>
            <w:pPr>
              <w:jc w:val="left"/>
            </w:pPr>
            <w:r>
              <w:rPr>
                <w:bCs/>
                <w:b/>
              </w:rPr>
              <w:t xml:space="preserve">3.Проведение экспертизы нормативных правовых актов и их проектов с целью выявления в них положений,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способствующих проявлению коррупции(антикоррупционная экспертиза)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3.1.</w:t>
            </w:r>
          </w:p>
        </w:tc>
        <w:tc>
          <w:tcPr/>
          <w:p>
            <w:pPr>
              <w:jc w:val="left"/>
            </w:pPr>
            <w:r>
              <w:t xml:space="preserve">При подготовке нормативно-правовых актов управы учитывать необходимость предотвращения проявления коррупции</w:t>
            </w:r>
          </w:p>
        </w:tc>
        <w:tc>
          <w:tcPr/>
          <w:p>
            <w:pPr>
              <w:jc w:val="left"/>
            </w:pPr>
            <w:r>
              <w:t xml:space="preserve">Юридическая служба</w:t>
            </w:r>
          </w:p>
          <w:p>
            <w:pPr>
              <w:jc w:val="left"/>
            </w:pPr>
            <w:r>
              <w:t xml:space="preserve">совместно с руководителями структурных подразделений в пределах их компетенции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3.2.</w:t>
            </w:r>
          </w:p>
        </w:tc>
        <w:tc>
          <w:tcPr/>
          <w:p>
            <w:pPr>
              <w:jc w:val="left"/>
            </w:pPr>
            <w:r>
              <w:t xml:space="preserve">Привлечение ГУ города Москвы ДЭЗ района «Чертаново Южное» и ГКУ «ИС района Чертаново Южное» к работе по проведению анализа проектов нормативных правовых актов, а также действующих нормативных правовых актов на предмет выявления в них положений, способствующих проявлению коррупции</w:t>
            </w:r>
          </w:p>
        </w:tc>
        <w:tc>
          <w:tcPr/>
          <w:p>
            <w:pPr>
              <w:jc w:val="left"/>
            </w:pPr>
            <w:r>
              <w:t xml:space="preserve">Руководители</w:t>
            </w:r>
          </w:p>
          <w:p>
            <w:pPr>
              <w:jc w:val="left"/>
            </w:pPr>
            <w:r>
              <w:t xml:space="preserve">ГУ города Москвы ДЭЗ района «Чертаново Южное» и ГКУ «ИС района Чертаново Южное»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>
            <w:gridSpan w:val="5"/>
          </w:tcPr>
          <w:p>
            <w:pPr>
              <w:jc w:val="left"/>
            </w:pPr>
            <w:r>
              <w:rPr>
                <w:bCs/>
                <w:b/>
              </w:rPr>
              <w:t xml:space="preserve">4.Развитие взаимодействия с гражданами и юридическими лицами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4.1.</w:t>
            </w:r>
          </w:p>
        </w:tc>
        <w:tc>
          <w:tcPr/>
          <w:p>
            <w:pPr>
              <w:jc w:val="left"/>
            </w:pPr>
            <w:r>
              <w:t xml:space="preserve">Размещение социальной рекламы в районной газете, а также на официальном сайте управы района, направленной на формирование антикоррупционного мировоззрения</w:t>
            </w:r>
          </w:p>
        </w:tc>
        <w:tc>
          <w:tcPr/>
          <w:p>
            <w:pPr>
              <w:jc w:val="left"/>
            </w:pPr>
            <w:r>
              <w:t xml:space="preserve">Руководитель</w:t>
            </w:r>
          </w:p>
          <w:p>
            <w:pPr>
              <w:jc w:val="left"/>
            </w:pPr>
            <w:r>
              <w:t xml:space="preserve">аппарата</w:t>
            </w:r>
          </w:p>
          <w:p>
            <w:pPr>
              <w:jc w:val="left"/>
            </w:pPr>
            <w:r>
              <w:t xml:space="preserve">Организационный отдел</w:t>
            </w:r>
          </w:p>
          <w:p>
            <w:pPr>
              <w:jc w:val="left"/>
            </w:pPr>
            <w:r>
              <w:t xml:space="preserve">Кадровая служба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4.2.</w:t>
            </w:r>
          </w:p>
        </w:tc>
        <w:tc>
          <w:tcPr/>
          <w:p>
            <w:pPr>
              <w:jc w:val="left"/>
            </w:pPr>
            <w:r>
              <w:t xml:space="preserve">Совершенствование системы электронного взаимодействия между органами исполнительной власти города Москвы (электронного документооборота), а также гражданами и организациями при оказании государственных услуг</w:t>
            </w:r>
          </w:p>
        </w:tc>
        <w:tc>
          <w:tcPr/>
          <w:p>
            <w:pPr>
              <w:jc w:val="left"/>
            </w:pPr>
            <w:r>
              <w:t xml:space="preserve">Заместители главы управы,</w:t>
            </w:r>
          </w:p>
          <w:p>
            <w:pPr>
              <w:jc w:val="left"/>
            </w:pPr>
            <w:r>
              <w:t xml:space="preserve">Руководитель</w:t>
            </w:r>
          </w:p>
          <w:p>
            <w:pPr>
              <w:jc w:val="left"/>
            </w:pPr>
            <w:r>
              <w:t xml:space="preserve">аппарата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п.п.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Содержание мероприятия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Ответственный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исполнитель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Срок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Отметка о выполнении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4.3.</w:t>
            </w:r>
          </w:p>
        </w:tc>
        <w:tc>
          <w:tcPr/>
          <w:p>
            <w:pPr>
              <w:jc w:val="left"/>
            </w:pPr>
            <w:r>
              <w:t xml:space="preserve">Обеспечение доступности информации о деятельности органов исполнительной власти города Москвы, в том числе связанной с размещением государственных заказов, установлением размера платы за жилые помещения и коммунальные услуги, антикоррупционных мерах.</w:t>
            </w:r>
          </w:p>
        </w:tc>
        <w:tc>
          <w:tcPr/>
          <w:p>
            <w:pPr>
              <w:jc w:val="left"/>
            </w:pPr>
            <w:r>
              <w:t xml:space="preserve">Заместители главы управы</w:t>
            </w:r>
          </w:p>
          <w:p>
            <w:pPr>
              <w:jc w:val="left"/>
            </w:pPr>
            <w:r>
              <w:t xml:space="preserve">Руководитель</w:t>
            </w:r>
          </w:p>
          <w:p>
            <w:pPr>
              <w:jc w:val="left"/>
            </w:pPr>
            <w:r>
              <w:t xml:space="preserve">аппарата</w:t>
            </w:r>
          </w:p>
          <w:p>
            <w:pPr>
              <w:jc w:val="left"/>
            </w:pPr>
            <w:r>
              <w:t xml:space="preserve">Организационный отдел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4.4.</w:t>
            </w:r>
          </w:p>
        </w:tc>
        <w:tc>
          <w:tcPr/>
          <w:p>
            <w:pPr>
              <w:jc w:val="left"/>
            </w:pPr>
            <w:r>
              <w:t xml:space="preserve">Совершенствование функционирования «телефонов доверия», «горячих линий» в управе, создание разделов на сайте управы района Чертаново Южное в сети «Интернет» с целью получения сигналов о коррупции</w:t>
            </w:r>
          </w:p>
        </w:tc>
        <w:tc>
          <w:tcPr/>
          <w:p>
            <w:pPr>
              <w:jc w:val="left"/>
            </w:pPr>
            <w:r>
              <w:t xml:space="preserve">Заместители главы управы</w:t>
            </w:r>
          </w:p>
          <w:p>
            <w:pPr>
              <w:jc w:val="left"/>
            </w:pPr>
            <w:r>
              <w:t xml:space="preserve">Руководитель</w:t>
            </w:r>
          </w:p>
          <w:p>
            <w:pPr>
              <w:jc w:val="left"/>
            </w:pPr>
            <w:r>
              <w:t xml:space="preserve">аппарата</w:t>
            </w:r>
          </w:p>
          <w:p>
            <w:pPr>
              <w:jc w:val="left"/>
            </w:pPr>
            <w:r>
              <w:t xml:space="preserve">Организационный отдел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4.5.</w:t>
            </w:r>
          </w:p>
        </w:tc>
        <w:tc>
          <w:tcPr/>
          <w:p>
            <w:pPr>
              <w:jc w:val="left"/>
            </w:pPr>
            <w:r>
              <w:t xml:space="preserve">Размещение на сайте управы бланков, документов и информации о порядке осуществления процедур, связанных с рассмотрением обращений граждан, оказанием государственных услуг. Публикация на сайте управы порядка работы с обращениями граждан</w:t>
            </w:r>
          </w:p>
        </w:tc>
        <w:tc>
          <w:tcPr/>
          <w:p>
            <w:pPr>
              <w:jc w:val="left"/>
            </w:pPr>
            <w:r>
              <w:t xml:space="preserve">Заместители главы управы</w:t>
            </w:r>
          </w:p>
          <w:p>
            <w:pPr>
              <w:jc w:val="left"/>
            </w:pPr>
            <w:r>
              <w:t xml:space="preserve">Руководитель</w:t>
            </w:r>
          </w:p>
          <w:p>
            <w:pPr>
              <w:jc w:val="left"/>
            </w:pPr>
            <w:r>
              <w:t xml:space="preserve">аппарата</w:t>
            </w:r>
          </w:p>
          <w:p>
            <w:pPr>
              <w:jc w:val="left"/>
            </w:pPr>
            <w:r>
              <w:t xml:space="preserve">Организационный отдел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>
            <w:gridSpan w:val="5"/>
          </w:tcPr>
          <w:p>
            <w:pPr>
              <w:jc w:val="left"/>
            </w:pPr>
            <w:r>
              <w:rPr>
                <w:bCs/>
                <w:b/>
              </w:rPr>
              <w:t xml:space="preserve">5.Использование информационно-коммуникационных технологий для противодействия коррупции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5.1.</w:t>
            </w:r>
          </w:p>
        </w:tc>
        <w:tc>
          <w:tcPr/>
          <w:p>
            <w:pPr>
              <w:jc w:val="left"/>
            </w:pPr>
            <w:r>
              <w:t xml:space="preserve">Обеспечение информационного взаимодействия с подразделениями правоохранительных органов, занимающимися вопросами противодействия коррупции, другими органами</w:t>
            </w:r>
          </w:p>
        </w:tc>
        <w:tc>
          <w:tcPr/>
          <w:p>
            <w:pPr>
              <w:jc w:val="left"/>
            </w:pPr>
            <w:r>
              <w:t xml:space="preserve">Кадровая служба</w:t>
            </w:r>
          </w:p>
          <w:p>
            <w:pPr>
              <w:jc w:val="left"/>
            </w:pPr>
            <w:r>
              <w:t xml:space="preserve">Структурные подразделения в пределах их компетенции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п.п.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Содержание мероприятия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Ответственный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исполнитель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Срок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Отметка о выполнении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5.2</w:t>
            </w:r>
          </w:p>
        </w:tc>
        <w:tc>
          <w:tcPr/>
          <w:p>
            <w:pPr>
              <w:jc w:val="left"/>
            </w:pPr>
            <w:r>
              <w:t xml:space="preserve">Проведение работы по повышению оперативности и качества предоставляемых услуг по принципу «одного окна»</w:t>
            </w:r>
          </w:p>
        </w:tc>
        <w:tc>
          <w:tcPr/>
          <w:p>
            <w:pPr>
              <w:jc w:val="left"/>
            </w:pPr>
            <w:r>
              <w:t xml:space="preserve">Служба «одного окна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>
            <w:gridSpan w:val="5"/>
          </w:tcPr>
          <w:p>
            <w:pPr>
              <w:jc w:val="left"/>
            </w:pPr>
            <w:r>
              <w:rPr>
                <w:bCs/>
                <w:b/>
              </w:rPr>
              <w:t xml:space="preserve">6.Развитие системы размещения государственного заказа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6.1.</w:t>
            </w:r>
          </w:p>
        </w:tc>
        <w:tc>
          <w:tcPr/>
          <w:p>
            <w:pPr>
              <w:jc w:val="left"/>
            </w:pPr>
            <w:r>
              <w:t xml:space="preserve">Назначение должностных лиц, ответственных за размещение государственных заказов, заключение и исполнение государственных контрактов</w:t>
            </w:r>
          </w:p>
        </w:tc>
        <w:tc>
          <w:tcPr/>
          <w:p>
            <w:pPr>
              <w:jc w:val="left"/>
            </w:pPr>
            <w:r>
              <w:t xml:space="preserve">Заместители главы управы,</w:t>
            </w:r>
          </w:p>
          <w:p>
            <w:pPr>
              <w:jc w:val="left"/>
            </w:pPr>
            <w:r>
              <w:t xml:space="preserve">Руководитель</w:t>
            </w:r>
          </w:p>
          <w:p>
            <w:pPr>
              <w:jc w:val="left"/>
            </w:pPr>
            <w:r>
              <w:t xml:space="preserve">аппарата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6.2.</w:t>
            </w:r>
          </w:p>
        </w:tc>
        <w:tc>
          <w:tcPr/>
          <w:p>
            <w:pPr>
              <w:jc w:val="left"/>
            </w:pPr>
            <w:r>
              <w:t xml:space="preserve">Контроль за соблюдением законодательства при размещении заказов на поставки товаров, выполнение работ и оказание услуг для государственных и муниципальных нужд</w:t>
            </w:r>
          </w:p>
        </w:tc>
        <w:tc>
          <w:tcPr/>
          <w:p>
            <w:pPr>
              <w:jc w:val="left"/>
            </w:pPr>
            <w:r>
              <w:t xml:space="preserve">Заместители главы управы,</w:t>
            </w:r>
          </w:p>
          <w:p>
            <w:pPr>
              <w:jc w:val="left"/>
            </w:pPr>
            <w:r>
              <w:t xml:space="preserve">Руководитель</w:t>
            </w:r>
          </w:p>
          <w:p>
            <w:pPr>
              <w:jc w:val="left"/>
            </w:pPr>
            <w:r>
              <w:t xml:space="preserve">аппарата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6.3.</w:t>
            </w:r>
          </w:p>
        </w:tc>
        <w:tc>
          <w:tcPr/>
          <w:p>
            <w:pPr>
              <w:jc w:val="left"/>
            </w:pPr>
            <w:r>
              <w:t xml:space="preserve">Осуществление мониторинга рыночных цен на товары, работы, услуги с целью обоснования определения начальной (максимальной) цены товара (работы, услуги) при размещении государственных заказов</w:t>
            </w:r>
          </w:p>
        </w:tc>
        <w:tc>
          <w:tcPr/>
          <w:p>
            <w:pPr>
              <w:jc w:val="left"/>
            </w:pPr>
            <w:r>
              <w:t xml:space="preserve">Заместители главы управы</w:t>
            </w:r>
          </w:p>
          <w:p>
            <w:pPr>
              <w:jc w:val="left"/>
            </w:pPr>
            <w:r>
              <w:t xml:space="preserve">Секретарь конкурсной комиссии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6.4.</w:t>
            </w:r>
          </w:p>
        </w:tc>
        <w:tc>
          <w:tcPr/>
          <w:p>
            <w:pPr>
              <w:jc w:val="left"/>
            </w:pPr>
            <w:r>
              <w:t xml:space="preserve">Обеспечение доступности информации о деятельности управы района в связи с размещением государственных заказов.</w:t>
            </w:r>
          </w:p>
        </w:tc>
        <w:tc>
          <w:tcPr/>
          <w:p>
            <w:pPr>
              <w:jc w:val="left"/>
            </w:pPr>
            <w:r>
              <w:t xml:space="preserve">Организационный отдел</w:t>
            </w:r>
          </w:p>
          <w:p>
            <w:pPr>
              <w:jc w:val="left"/>
            </w:pPr>
            <w:r>
              <w:t xml:space="preserve">Секретарь конкурсной комиссии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>
            <w:gridSpan w:val="5"/>
          </w:tcPr>
          <w:p>
            <w:pPr>
              <w:jc w:val="left"/>
            </w:pPr>
            <w:r>
              <w:rPr>
                <w:bCs/>
                <w:b/>
              </w:rPr>
              <w:t xml:space="preserve">7. Мероприятия по активизации и совершенствованию работы.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Совершенствование организации прохождения государственной гражданской службы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7.1.</w:t>
            </w:r>
          </w:p>
        </w:tc>
        <w:tc>
          <w:tcPr/>
          <w:p>
            <w:pPr>
              <w:jc w:val="left"/>
            </w:pPr>
            <w:r>
              <w:t xml:space="preserve">Проведение заседаний комиссии по соблюдению требований к служебному поведению государственных гражданских служащих города Москвы и урегулированию конфликта интересов.</w:t>
            </w:r>
          </w:p>
        </w:tc>
        <w:tc>
          <w:tcPr/>
          <w:p>
            <w:pPr>
              <w:jc w:val="left"/>
            </w:pPr>
            <w:r>
              <w:t xml:space="preserve">Кадровая служба</w:t>
            </w:r>
          </w:p>
        </w:tc>
        <w:tc>
          <w:tcPr/>
          <w:p>
            <w:pPr>
              <w:jc w:val="left"/>
            </w:pPr>
            <w:r>
              <w:t xml:space="preserve">по мере</w:t>
            </w:r>
          </w:p>
          <w:p>
            <w:pPr>
              <w:jc w:val="left"/>
            </w:pPr>
            <w:r>
              <w:t xml:space="preserve">поступления документов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п.п.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Содержание мероприятия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Ответственный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исполнитель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Срок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Отметка о выполнении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7.2.</w:t>
            </w:r>
          </w:p>
        </w:tc>
        <w:tc>
          <w:tcPr/>
          <w:p>
            <w:pPr>
              <w:jc w:val="left"/>
            </w:pPr>
            <w:r>
              <w:t xml:space="preserve">Исключение случаев занятия государственных служащих коммерческой деятельностью. Принятие мер, направленных на предотвращение конфликта интересов.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Кадровая служба</w:t>
            </w:r>
          </w:p>
          <w:p>
            <w:pPr>
              <w:jc w:val="left"/>
            </w:pPr>
            <w:r>
              <w:t xml:space="preserve">Организационный отдел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7.3.</w:t>
            </w:r>
          </w:p>
        </w:tc>
        <w:tc>
          <w:tcPr/>
          <w:p>
            <w:pPr>
              <w:jc w:val="left"/>
            </w:pPr>
            <w:r>
              <w:t xml:space="preserve">Ведение базы данных кадрового состава государственных гражданских служащих управы района с использованием компьютерной автоматизированной системы «Кадры государственных служащих города Москвы»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Кадровая служба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7.4.</w:t>
            </w:r>
          </w:p>
        </w:tc>
        <w:tc>
          <w:tcPr/>
          <w:p>
            <w:pPr>
              <w:jc w:val="left"/>
            </w:pPr>
            <w:r>
              <w:t xml:space="preserve">Осуществления контроля за выполнением процедуры уведомления государственными гражданскими служащими города Москвы представителя нанимателя о фактах обращения в целях склонения государственного гражданского служащего города Москвы к совершению коррупционных правонарушений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Заместители главы управы</w:t>
            </w:r>
          </w:p>
          <w:p>
            <w:pPr>
              <w:jc w:val="left"/>
            </w:pPr>
            <w:r>
              <w:t xml:space="preserve">Руководитель</w:t>
            </w:r>
          </w:p>
          <w:p>
            <w:pPr>
              <w:jc w:val="left"/>
            </w:pPr>
            <w:r>
              <w:t xml:space="preserve">аппарата</w:t>
            </w:r>
          </w:p>
          <w:p>
            <w:pPr>
              <w:jc w:val="left"/>
            </w:pPr>
            <w:r>
              <w:t xml:space="preserve">Кадровая служба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7.5.</w:t>
            </w:r>
          </w:p>
        </w:tc>
        <w:tc>
          <w:tcPr/>
          <w:p>
            <w:pPr>
              <w:jc w:val="left"/>
            </w:pPr>
            <w:r>
              <w:t xml:space="preserve">Осуществление контроля за выполнением процедуры уведомления государственными гражданскими служащими представителя нанимателя об иной оплачиваемой работе, выполняемой ими, в соответствии с частью 2 статьи 14 Федерального закона «О государственной гражданской службе» и частью 2 статьи 11 Федерального закона «О муниципальной службе в Российской Федерации»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Заместители главы управы</w:t>
            </w:r>
          </w:p>
          <w:p>
            <w:pPr>
              <w:jc w:val="left"/>
            </w:pPr>
            <w:r>
              <w:t xml:space="preserve">Руководитель</w:t>
            </w:r>
          </w:p>
          <w:p>
            <w:pPr>
              <w:jc w:val="left"/>
            </w:pPr>
            <w:r>
              <w:t xml:space="preserve">аппарата</w:t>
            </w:r>
          </w:p>
          <w:p>
            <w:pPr>
              <w:jc w:val="left"/>
            </w:pPr>
            <w:r>
              <w:t xml:space="preserve">Кадровая служба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7.6.</w:t>
            </w:r>
          </w:p>
        </w:tc>
        <w:tc>
          <w:tcPr/>
          <w:p>
            <w:pPr>
              <w:jc w:val="left"/>
            </w:pPr>
            <w:r>
              <w:t xml:space="preserve">Осуществление контроля за своевременным и достоверным представлением сведений о доходах и имуществе государственными служащими</w:t>
            </w:r>
          </w:p>
        </w:tc>
        <w:tc>
          <w:tcPr/>
          <w:p>
            <w:pPr>
              <w:jc w:val="left"/>
            </w:pPr>
            <w:r>
              <w:t xml:space="preserve">Руководитель</w:t>
            </w:r>
          </w:p>
          <w:p>
            <w:pPr>
              <w:jc w:val="left"/>
            </w:pPr>
            <w:r>
              <w:t xml:space="preserve">аппарата</w:t>
            </w:r>
          </w:p>
          <w:p>
            <w:pPr>
              <w:jc w:val="left"/>
            </w:pPr>
            <w:r>
              <w:t xml:space="preserve">Кадровая служба</w:t>
            </w:r>
          </w:p>
          <w:p>
            <w:pPr>
              <w:jc w:val="left"/>
            </w:pPr>
            <w:r>
              <w:t xml:space="preserve"> 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№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п.п.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Содержание мероприятия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Ответственный 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исполнитель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Срок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Отметка о выполнении</w:t>
            </w:r>
          </w:p>
        </w:tc>
      </w:tr>
      <w:tr>
        <w:trPr>
          <w:tblHeader w:val="true"/>
        </w:trPr>
        <w:tc>
          <w:tcPr/>
          <w:p>
            <w:pPr>
              <w:jc w:val="left"/>
            </w:pPr>
            <w:r>
              <w:t xml:space="preserve">7.7.</w:t>
            </w:r>
          </w:p>
        </w:tc>
        <w:tc>
          <w:tcPr/>
          <w:p>
            <w:pPr>
              <w:jc w:val="left"/>
            </w:pPr>
            <w:r>
              <w:t xml:space="preserve">Проведение семинаров по основам государственной гражданской службы и предупреждения коррупции для государственных гражданских служащих, в том числе с участием представителей правоохранительных органов. Направление государственных гражданских служащих, связанных с коррупционными рисками, на курсы повышения квалификации по антикоррупционной тематике</w:t>
            </w:r>
          </w:p>
        </w:tc>
        <w:tc>
          <w:tcPr/>
          <w:p>
            <w:pPr>
              <w:jc w:val="left"/>
            </w:pPr>
            <w:r>
              <w:t xml:space="preserve">Кадровая служба</w:t>
            </w:r>
          </w:p>
          <w:p>
            <w:pPr>
              <w:jc w:val="left"/>
            </w:pPr>
            <w:r>
              <w:t xml:space="preserve">Юридическая служба</w:t>
            </w:r>
          </w:p>
        </w:tc>
        <w:tc>
          <w:tcPr/>
          <w:p>
            <w:pPr>
              <w:jc w:val="left"/>
            </w:pPr>
            <w:r>
              <w:t xml:space="preserve">Постоянно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 </w:t>
            </w:r>
          </w:p>
        </w:tc>
      </w:tr>
    </w:tbl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Председатель комиссии</w:t>
      </w:r>
    </w:p>
    <w:p>
      <w:pPr>
        <w:pStyle w:val="BodyText"/>
      </w:pPr>
      <w:r>
        <w:rPr>
          <w:bCs/>
          <w:b/>
        </w:rPr>
        <w:t xml:space="preserve">по противодействию коррупции</w:t>
      </w:r>
    </w:p>
    <w:p>
      <w:pPr>
        <w:pStyle w:val="BodyText"/>
      </w:pPr>
      <w:r>
        <w:rPr>
          <w:bCs/>
          <w:b/>
        </w:rPr>
        <w:t xml:space="preserve">управы района                                                                                                                           М. Ю. Горностаева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http://chertanovo-juzhnoe.mos.ru/combating-corruption/plans-presentations-reports-surveys-statistical-information-on-the-issues-of-countering-corruption/detail/1032372.html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combating-corruption/plans-presentations-reports-surveys-statistical-information-on-the-issues-of-countering-corruption/detail/10323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combating-corruption/plans-presentations-reports-surveys-statistical-information-on-the-issues-of-countering-corruption/detail/10323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2025-04-10T02:16:19Z</dcterms:created>
  <dcterms:modified xsi:type="dcterms:W3CDTF">2025-04-10T02:16:19Z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