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4df510d847bd588ccc0e4452dd9ebda92b792"/>
    <w:p>
      <w:pPr>
        <w:pStyle w:val="Heading3"/>
      </w:pPr>
      <w:r>
        <w:t xml:space="preserve">ПЛАН МЕРОПРИЯТИЙ УПРАВЫ РАЙОНА ЧЕРТАНОВО ЮЖНОЕ С 12 ПО 18 АПРЕЛЯ 2021 ГОДА</w:t>
      </w:r>
    </w:p>
    <w:p>
      <w:pPr>
        <w:pStyle w:val="FirstParagraph"/>
      </w:pPr>
      <w:r>
        <w:t xml:space="preserve">11.05.2021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управа-района"/>
            <w:r>
              <w:t xml:space="preserve">управа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 (видеосвязь).</w:t>
            </w:r>
          </w:p>
        </w:tc>
      </w:tr>
      <w:tr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Автозаводская, д. 10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проводимом заместителем префекта с заместителями глав управ районов по вопросам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Автозаводская 10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 (селектор).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 (видеосвязь)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управы по организационным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санитарном состоянии территории района.</w:t>
            </w:r>
          </w:p>
          <w:p>
            <w:pPr>
              <w:jc w:val="left"/>
            </w:pPr>
            <w:r>
              <w:t xml:space="preserve">2. О подготовке к проведению общегородского субботника.</w:t>
            </w:r>
          </w:p>
          <w:p>
            <w:pPr>
              <w:jc w:val="left"/>
            </w:pPr>
            <w:r>
              <w:t xml:space="preserve">3. О поступлении денежных средств по оплате за жилищно-коммунальные услуги населения района за 1 квартал 2021г.</w:t>
            </w:r>
          </w:p>
          <w:p>
            <w:pPr>
              <w:jc w:val="left"/>
            </w:pPr>
            <w:r>
              <w:t xml:space="preserve">4.Об обработке данных поступивших на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5.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6.О вопросах, рассмотренных на совещании проводимым префектом.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службы управы.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http://chertanovo-juzhnoe.mos.ru/about/the-plan-of-measures/detail/9934471.html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934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934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2023-10-07T00:55:13Z</dcterms:created>
  <dcterms:modified xsi:type="dcterms:W3CDTF">2023-10-07T00:55:13Z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