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ece10e11f7ddd29e4ea20e000d94ae58e2efa2"/>
    <w:p>
      <w:pPr>
        <w:pStyle w:val="Heading3"/>
      </w:pPr>
      <w:r>
        <w:t xml:space="preserve">ПЛАН МЕРОПРИЯТИЙ УПРАВЫ РАЙОНА ЧЕРТАНОВО ЮЖНОЕ С 26 ОКТЯБРЯ ПО 01 НОЯБРЯ 2020 ГОДА</w:t>
      </w:r>
    </w:p>
    <w:p>
      <w:pPr>
        <w:pStyle w:val="FirstParagraph"/>
      </w:pPr>
      <w:r>
        <w:t xml:space="preserve">18.12.2020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готовности спортивных площадок к  зимнему сезону.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ходе осенней призывной кампании в вооруженные силы Российской Федерации.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Автозаводская, 10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подготовки района к зимней эксплуатации 2020-2021 гг.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31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ноября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Обследование квартир заявителей на материальную помощь с составлением акта.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http://chertanovo-juzhnoe.mos.ru/about/the-plan-of-measures/detail/9548798.html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87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87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2024-08-02T06:27:53Z</dcterms:created>
  <dcterms:modified xsi:type="dcterms:W3CDTF">2024-08-02T06:27:53Z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