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34e39553244c51f1311649cec1c08e87f0ed7a2"/>
    <w:p>
      <w:pPr>
        <w:pStyle w:val="Heading3"/>
      </w:pPr>
      <w:r>
        <w:t xml:space="preserve">ПЛАН МЕРОПРИЯТИЙ УПРАВЫ РАЙОНА ЧЕРТАНОВО ЮЖНОЕ С 13 ПО 19 ИЮЛЯ 2020 ГОДА</w:t>
      </w:r>
    </w:p>
    <w:p>
      <w:pPr>
        <w:pStyle w:val="FirstParagraph"/>
      </w:pPr>
      <w:r>
        <w:t xml:space="preserve">14.07.2020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13 июля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t xml:space="preserve">10.00-14.00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 по жилищно-коммунальным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Каб.№ 22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гаражно-стояночного хозяйства.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 № 20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потребительского рынка и услуг.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14 июля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состояния.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ремонта и благоустройству дворовых территорий.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17.00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Россошанская ул., д.10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Совета депутатов.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Повестка дня:</w:t>
            </w:r>
          </w:p>
          <w:p>
            <w:pPr>
              <w:jc w:val="left"/>
            </w:pPr>
            <w:r>
              <w:t xml:space="preserve">1.О согласовании установки ограждающего устройства на придомовой территории по адресу: Москва, 3-й Дорожный проезд, дом 8, корпус 2.</w:t>
            </w:r>
          </w:p>
          <w:p>
            <w:pPr>
              <w:jc w:val="left"/>
            </w:pPr>
            <w:r>
              <w:t xml:space="preserve">2.О внесении изменений в решение Совета депутатов муниципального округа Чертаново Южное от 12 ноября 2019 года  № 01-03-077/19.</w:t>
            </w:r>
          </w:p>
          <w:p>
            <w:pPr>
              <w:jc w:val="left"/>
            </w:pPr>
            <w:r>
              <w:t xml:space="preserve">3.О работе комиссии Совета депутатов муниципального округа Чертаново Южное в первом полугодии 2020 года.</w:t>
            </w:r>
          </w:p>
          <w:p>
            <w:pPr>
              <w:jc w:val="left"/>
            </w:pPr>
            <w:r>
              <w:t xml:space="preserve">4.Об исполнении бюджета муниципального округа Чертаново Южное за первое полугодие 2020 года.</w:t>
            </w:r>
          </w:p>
          <w:p>
            <w:pPr>
              <w:jc w:val="left"/>
            </w:pPr>
            <w:r>
              <w:t xml:space="preserve">5.Разное.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15 июля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 по жилищно-коммунальным вопросам.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pStyle w:val="Heading4"/>
              <w:jc w:val="left"/>
            </w:pPr>
            <w:bookmarkStart w:id="21" w:name="section"/>
            <w:r>
              <w:t xml:space="preserve"> </w:t>
            </w:r>
            <w:bookmarkEnd w:id="21"/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16 июля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17 июля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работе по благоустройству территории района .</w:t>
            </w:r>
          </w:p>
          <w:p>
            <w:pPr>
              <w:jc w:val="left"/>
            </w:pPr>
            <w:r>
              <w:t xml:space="preserve">2. О приемке жилых домов к зиме.</w:t>
            </w:r>
          </w:p>
          <w:p>
            <w:pPr>
              <w:jc w:val="left"/>
            </w:pPr>
            <w:r>
              <w:t xml:space="preserve">3.Об обработке данных поступивших на 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4.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5.О вопросах, рассмотренных на штабе проводимым префектом.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18 июля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19 июля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состояния.</w:t>
            </w:r>
          </w:p>
        </w:tc>
      </w:tr>
      <w:tr>
        <w:tc>
          <w:tcPr/>
          <w:p>
            <w:pPr>
              <w:jc w:val="left"/>
            </w:pPr>
            <w: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http://chertanovo-juzhnoe.mos.ru/about/the-plan-of-measures/detail/9023186.html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about/the-plan-of-measures/detail/90231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about/the-plan-of-measures/detail/90231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2023-10-05T19:38:39Z</dcterms:created>
  <dcterms:modified xsi:type="dcterms:W3CDTF">2023-10-05T19:38:39Z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