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745b4f32f7704b34499a20aca24db3922533e"/>
    <w:p>
      <w:pPr>
        <w:pStyle w:val="Heading3"/>
      </w:pPr>
      <w:r>
        <w:t xml:space="preserve">ПЛАН МЕРОПРИЯТИЙ УПРАВЫ РАЙОНА ЧЕРТАНОВО ЮЖНОЕ С 28 ИЮНЯ ПО 04 ИЮЛЯ 2021 ГОДА</w:t>
      </w:r>
    </w:p>
    <w:p>
      <w:pPr>
        <w:pStyle w:val="FirstParagraph"/>
      </w:pPr>
      <w:r>
        <w:t xml:space="preserve">23.07.2021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июня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Координационного Совета.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 социально-направленной деятельности и предоставлении льгот социально-незащищенным группам граждан.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пресечении несанкционированной торговли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Заседание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июня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проводимое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Россошанская ул., д.10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Внеочередное заседание Совета депутатов.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 предложении кандидатур для назначения в состав участковой избирательной комиссии № 3482 района Чертаново Южное г. Москвы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Заседание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работе по благоустройству территории района.</w:t>
            </w:r>
          </w:p>
          <w:p>
            <w:pPr>
              <w:jc w:val="left"/>
            </w:pPr>
            <w:r>
              <w:t xml:space="preserve">2.Об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штабе проводимым префектом.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4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http://chertanovo-juzhnoe.mos.ru/about/the-plan-of-measures/detail/10129984.html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129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129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2023-10-07T21:41:56Z</dcterms:created>
  <dcterms:modified xsi:type="dcterms:W3CDTF">2023-10-07T21:41:56Z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