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c3a498d17ca8be5a8682524160c9949ff01126"/>
    <w:p>
      <w:pPr>
        <w:pStyle w:val="Heading3"/>
      </w:pPr>
      <w:r>
        <w:t xml:space="preserve">ПЛАН МЕРОПРИЯТИЙ УПРАВЫ РАЙОНА ЧЕРТАНОВО ЮЖНОЕ С 31 МАЯ ПО 06 ИЮНЯ 2021 ГОДА</w:t>
      </w:r>
    </w:p>
    <w:p>
      <w:pPr>
        <w:pStyle w:val="FirstParagraph"/>
      </w:pPr>
      <w:r>
        <w:t xml:space="preserve">04.06.2021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31 мая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управа-района"/>
            <w:r>
              <w:t xml:space="preserve">управа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ходе проведения работ по выявлению недекларируемых фактов сдачи в аренду жилых помещений.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Об организации летнего отдыха детей группы риска (состоящих на учете в КДН), а также подопечных детей сирот.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Участие в видео-конференц-совещании,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управа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3.О вопросах, рассмотренных на штабе проводимым префектом.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июня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http://chertanovo-juzhnoe.mos.ru/about/the-plan-of-measures/detail/10008482.html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0084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0084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2024-01-30T11:45:54Z</dcterms:created>
  <dcterms:modified xsi:type="dcterms:W3CDTF">2024-01-30T11:45:54Z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