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b4ceeacc5caa97a79d3bf3c0d26128be2a50a7d"/>
    <w:p>
      <w:pPr>
        <w:pStyle w:val="Heading3"/>
      </w:pPr>
      <w:r>
        <w:t xml:space="preserve">Ярмарка вакансий в режиме скайп -интервью</w:t>
      </w:r>
    </w:p>
    <w:p>
      <w:pPr>
        <w:pStyle w:val="FirstParagraph"/>
      </w:pPr>
      <w:r>
        <w:t xml:space="preserve">27.07.2017</w:t>
      </w:r>
    </w:p>
    <w:p>
      <w:pPr>
        <w:pStyle w:val="BodyText"/>
      </w:pPr>
      <w:r>
        <w:drawing>
          <wp:inline>
            <wp:extent cx="5334000" cy="7509029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4bf/novyy-risunok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090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http://chertanovo-juzhnoe.mos.ru/about/assistance-in-job-placement-and-acquisition-of-new-profession/detail/6562908.html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about/assistance-in-job-placement-and-acquisition-of-new-profession/detail/656290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about/assistance-in-job-placement-and-acquisition-of-new-profession/detail/656290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2025-06-07T15:08:43Z</dcterms:created>
  <dcterms:modified xsi:type="dcterms:W3CDTF">2025-06-07T15:08:43Z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