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b5c1257e475715e37bfc6e23d8ce567b56d39c"/>
    <w:p>
      <w:pPr>
        <w:pStyle w:val="Heading3"/>
      </w:pPr>
      <w:r>
        <w:t xml:space="preserve">Главный информационно-аналитический центр МВД России приглашает на работ!!!</w:t>
      </w:r>
    </w:p>
    <w:p>
      <w:pPr>
        <w:pStyle w:val="FirstParagraph"/>
      </w:pPr>
      <w:r>
        <w:t xml:space="preserve">02.04.2025</w:t>
      </w:r>
    </w:p>
    <w:bookmarkEnd w:id="20"/>
    <w:bookmarkStart w:id="21" w:name="section"/>
    <w:p>
      <w:pPr>
        <w:pStyle w:val="Heading1"/>
      </w:pPr>
      <w:r>
        <w:br/>
      </w:r>
    </w:p>
    <w:bookmarkEnd w:id="21"/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http://chertanovo-juzhnoe.mos.ru/about/assistance-in-job-placement-and-acquisition-of-new-profession/detail/12891818.html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assistance-in-job-placement-and-acquisition-of-new-profession/detail/128918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assistance-in-job-placement-and-acquisition-of-new-profession/detail/128918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2025-06-06T22:51:01Z</dcterms:created>
  <dcterms:modified xsi:type="dcterms:W3CDTF">2025-06-06T22:51:01Z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